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8328C" w14:textId="77777777" w:rsidR="002277D0" w:rsidRPr="00F527C8" w:rsidRDefault="002277D0" w:rsidP="00F527C8">
      <w:pPr>
        <w:pStyle w:val="Footer"/>
        <w:tabs>
          <w:tab w:val="clear" w:pos="4320"/>
          <w:tab w:val="clear" w:pos="8640"/>
          <w:tab w:val="left" w:pos="720"/>
          <w:tab w:val="left" w:pos="1267"/>
          <w:tab w:val="left" w:pos="1886"/>
          <w:tab w:val="left" w:pos="2434"/>
          <w:tab w:val="left" w:pos="2880"/>
        </w:tabs>
        <w:spacing w:line="240" w:lineRule="atLeast"/>
      </w:pPr>
      <w:r w:rsidRPr="00F527C8">
        <w:t>*</w:t>
      </w:r>
      <w:r w:rsidRPr="00F527C8">
        <w:tab/>
        <w:t xml:space="preserve">          USE WHEN SPECIFIED IN THE MATERIALS DESIGN REPORT</w:t>
      </w:r>
      <w:r w:rsidRPr="00F527C8">
        <w:tab/>
      </w:r>
      <w:r w:rsidRPr="00F527C8">
        <w:tab/>
        <w:t xml:space="preserve">    *</w:t>
      </w:r>
    </w:p>
    <w:p w14:paraId="4DA7D2CA" w14:textId="77777777" w:rsidR="002277D0" w:rsidRPr="00A0785A" w:rsidRDefault="002277D0" w:rsidP="00703A88">
      <w:pPr>
        <w:tabs>
          <w:tab w:val="left" w:pos="720"/>
          <w:tab w:val="left" w:pos="1267"/>
          <w:tab w:val="left" w:pos="1886"/>
          <w:tab w:val="left" w:pos="2434"/>
          <w:tab w:val="left" w:pos="2880"/>
        </w:tabs>
        <w:spacing w:line="240" w:lineRule="atLeast"/>
      </w:pPr>
    </w:p>
    <w:p w14:paraId="3A4E767C"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USE STORED SPECIFICATION 109PAVSM WHEN AN                   </w:t>
      </w:r>
      <w:r w:rsidR="00285A1D" w:rsidRPr="00A0785A">
        <w:t xml:space="preserve">   </w:t>
      </w:r>
      <w:r w:rsidRPr="00A0785A">
        <w:t xml:space="preserve">     *</w:t>
      </w:r>
    </w:p>
    <w:p w14:paraId="6F244A7C" w14:textId="77777777" w:rsidR="00703A88" w:rsidRPr="00A0785A" w:rsidRDefault="00703A88" w:rsidP="00285A1D">
      <w:pPr>
        <w:tabs>
          <w:tab w:val="left" w:pos="720"/>
          <w:tab w:val="left" w:pos="1267"/>
          <w:tab w:val="left" w:pos="1886"/>
          <w:tab w:val="left" w:pos="2434"/>
          <w:tab w:val="left" w:pos="2880"/>
        </w:tabs>
        <w:spacing w:line="240" w:lineRule="atLeast"/>
      </w:pPr>
      <w:r w:rsidRPr="00A0785A">
        <w:t xml:space="preserve">*              INCENTIVE/DISINCENTIVE PAYMENT FOR ASPHALTIC CONCRETE         </w:t>
      </w:r>
      <w:r w:rsidR="00285A1D" w:rsidRPr="00A0785A">
        <w:t xml:space="preserve"> </w:t>
      </w:r>
      <w:r w:rsidRPr="00A0785A">
        <w:t xml:space="preserve"> </w:t>
      </w:r>
      <w:r w:rsidR="00285A1D" w:rsidRPr="00A0785A">
        <w:t xml:space="preserve"> </w:t>
      </w:r>
      <w:r w:rsidRPr="00A0785A">
        <w:t xml:space="preserve">   *</w:t>
      </w:r>
    </w:p>
    <w:p w14:paraId="5E4A7646"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w:t>
      </w:r>
      <w:r w:rsidR="00285A1D" w:rsidRPr="00A0785A">
        <w:t xml:space="preserve">   </w:t>
      </w:r>
      <w:r w:rsidRPr="00A0785A">
        <w:t xml:space="preserve"> </w:t>
      </w:r>
      <w:r w:rsidR="00285A1D" w:rsidRPr="00A0785A">
        <w:t xml:space="preserve">   </w:t>
      </w:r>
      <w:r w:rsidRPr="00A0785A">
        <w:t xml:space="preserve">      PAVEMENT SMOOTHNESS IS SPECIFIED IN </w:t>
      </w:r>
      <w:r w:rsidR="00285A1D" w:rsidRPr="00A0785A">
        <w:t xml:space="preserve">       </w:t>
      </w:r>
      <w:r w:rsidRPr="00A0785A">
        <w:t xml:space="preserve">               </w:t>
      </w:r>
      <w:r w:rsidR="00285A1D" w:rsidRPr="00A0785A">
        <w:t xml:space="preserve">   </w:t>
      </w:r>
      <w:r w:rsidRPr="00A0785A">
        <w:t xml:space="preserve">         *</w:t>
      </w:r>
    </w:p>
    <w:p w14:paraId="69A845C0" w14:textId="77777777" w:rsidR="00703A88" w:rsidRPr="00A0785A" w:rsidRDefault="00703A88" w:rsidP="0066289F">
      <w:pPr>
        <w:tabs>
          <w:tab w:val="left" w:pos="720"/>
          <w:tab w:val="left" w:pos="1267"/>
          <w:tab w:val="left" w:pos="1886"/>
          <w:tab w:val="left" w:pos="2434"/>
          <w:tab w:val="left" w:pos="2880"/>
        </w:tabs>
        <w:spacing w:line="240" w:lineRule="atLeast"/>
      </w:pPr>
      <w:r w:rsidRPr="00A0785A">
        <w:t xml:space="preserve">*                  </w:t>
      </w:r>
      <w:r w:rsidR="002277D0" w:rsidRPr="00A0785A">
        <w:t xml:space="preserve">             </w:t>
      </w:r>
      <w:r w:rsidR="00285A1D" w:rsidRPr="00A0785A">
        <w:t xml:space="preserve">        </w:t>
      </w:r>
      <w:r w:rsidRPr="00A0785A">
        <w:t xml:space="preserve">  </w:t>
      </w:r>
      <w:r w:rsidR="00285A1D" w:rsidRPr="00A0785A">
        <w:t xml:space="preserve">THE </w:t>
      </w:r>
      <w:r w:rsidRPr="00A0785A">
        <w:t xml:space="preserve">MATERIALS DESIGN REPORT                   </w:t>
      </w:r>
      <w:r w:rsidR="00087DBB">
        <w:t xml:space="preserve"> </w:t>
      </w:r>
      <w:r w:rsidRPr="00A0785A">
        <w:t xml:space="preserve">          </w:t>
      </w:r>
      <w:r w:rsidR="00285A1D" w:rsidRPr="00A0785A">
        <w:t xml:space="preserve">       </w:t>
      </w:r>
      <w:r w:rsidRPr="00A0785A">
        <w:t xml:space="preserve">      *</w:t>
      </w:r>
    </w:p>
    <w:p w14:paraId="7788CD49"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p>
    <w:p w14:paraId="563850FF"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r w:rsidRPr="00A0785A">
        <w:t>*</w:t>
      </w:r>
      <w:r w:rsidRPr="00A0785A">
        <w:tab/>
        <w:t>USE IN CONJUNCTION WITH THE FOLLOWING:</w:t>
      </w:r>
      <w:r w:rsidRPr="00A0785A">
        <w:tab/>
      </w:r>
      <w:r w:rsidRPr="00A0785A">
        <w:tab/>
      </w:r>
      <w:r w:rsidRPr="00A0785A">
        <w:tab/>
      </w:r>
      <w:r w:rsidRPr="00A0785A">
        <w:tab/>
      </w:r>
      <w:r w:rsidRPr="00A0785A">
        <w:tab/>
        <w:t xml:space="preserve">    *</w:t>
      </w:r>
    </w:p>
    <w:p w14:paraId="49881AA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BID ITEM:</w:t>
      </w:r>
      <w:r w:rsidRPr="00A0785A">
        <w:tab/>
      </w:r>
      <w:r w:rsidRPr="00A0785A">
        <w:tab/>
      </w:r>
      <w:r w:rsidRPr="00A0785A">
        <w:tab/>
      </w:r>
      <w:r w:rsidRPr="00A0785A">
        <w:tab/>
      </w:r>
      <w:r w:rsidRPr="00A0785A">
        <w:tab/>
      </w:r>
      <w:r w:rsidRPr="00A0785A">
        <w:tab/>
      </w:r>
      <w:r w:rsidRPr="00A0785A">
        <w:tab/>
        <w:t>9240170</w:t>
      </w:r>
      <w:r w:rsidRPr="00A0785A">
        <w:tab/>
      </w:r>
      <w:r w:rsidRPr="00A0785A">
        <w:tab/>
      </w:r>
      <w:r w:rsidRPr="00A0785A">
        <w:tab/>
        <w:t xml:space="preserve">    *</w:t>
      </w:r>
    </w:p>
    <w:p w14:paraId="05728415"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STORED SPECIFICATIONS:</w:t>
      </w:r>
      <w:r w:rsidRPr="00A0785A">
        <w:tab/>
      </w:r>
      <w:r w:rsidRPr="00A0785A">
        <w:tab/>
      </w:r>
      <w:r w:rsidRPr="00A0785A">
        <w:tab/>
        <w:t>924CQC</w:t>
      </w:r>
      <w:r w:rsidRPr="00A0785A">
        <w:tab/>
      </w:r>
      <w:r w:rsidRPr="00A0785A">
        <w:tab/>
      </w:r>
      <w:r w:rsidRPr="00A0785A">
        <w:tab/>
        <w:t xml:space="preserve">    *</w:t>
      </w:r>
    </w:p>
    <w:p w14:paraId="1541DB3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r>
      <w:r w:rsidRPr="00A0785A">
        <w:tab/>
      </w:r>
      <w:r w:rsidRPr="00A0785A">
        <w:tab/>
      </w:r>
      <w:r w:rsidRPr="00A0785A">
        <w:tab/>
      </w:r>
      <w:r w:rsidRPr="00A0785A">
        <w:tab/>
      </w:r>
      <w:r w:rsidRPr="00A0785A">
        <w:tab/>
      </w:r>
      <w:r w:rsidRPr="00A0785A">
        <w:tab/>
      </w:r>
      <w:r w:rsidRPr="00A0785A">
        <w:tab/>
        <w:t xml:space="preserve">        1001MATL</w:t>
      </w:r>
      <w:r w:rsidRPr="00A0785A">
        <w:tab/>
      </w:r>
      <w:r w:rsidRPr="00A0785A">
        <w:tab/>
      </w:r>
      <w:r w:rsidRPr="00A0785A">
        <w:tab/>
        <w:t xml:space="preserve">    *</w:t>
      </w:r>
    </w:p>
    <w:p w14:paraId="1A82BE2B" w14:textId="77777777" w:rsidR="00703A88" w:rsidRPr="00821EEB" w:rsidRDefault="00703A88" w:rsidP="0066289F">
      <w:pPr>
        <w:tabs>
          <w:tab w:val="left" w:pos="720"/>
          <w:tab w:val="left" w:pos="1267"/>
          <w:tab w:val="left" w:pos="1886"/>
          <w:tab w:val="left" w:pos="2434"/>
          <w:tab w:val="left" w:pos="2880"/>
        </w:tabs>
        <w:spacing w:line="240" w:lineRule="atLeast"/>
        <w:jc w:val="both"/>
      </w:pPr>
    </w:p>
    <w:p w14:paraId="24C64985" w14:textId="08BB695C"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t>FILL IN THE FOLLOWING</w:t>
      </w:r>
      <w:r w:rsidR="00771CF6">
        <w:t xml:space="preserve"> </w:t>
      </w:r>
      <w:r w:rsidR="00771CF6">
        <w:rPr>
          <w:highlight w:val="white"/>
        </w:rPr>
        <w:t xml:space="preserve">(SHOWN IN </w:t>
      </w:r>
      <w:r w:rsidR="00771CF6">
        <w:rPr>
          <w:color w:val="FF0000"/>
          <w:highlight w:val="white"/>
        </w:rPr>
        <w:t>RED TEXT</w:t>
      </w:r>
      <w:r w:rsidR="00771CF6">
        <w:rPr>
          <w:highlight w:val="white"/>
        </w:rPr>
        <w:t>)</w:t>
      </w:r>
      <w:r w:rsidRPr="00821EEB">
        <w:t>:</w:t>
      </w:r>
      <w:r w:rsidRPr="00821EEB">
        <w:tab/>
      </w:r>
      <w:r w:rsidRPr="00821EEB">
        <w:tab/>
      </w:r>
      <w:r w:rsidRPr="00821EEB">
        <w:tab/>
      </w:r>
      <w:r w:rsidRPr="00821EEB">
        <w:tab/>
      </w:r>
      <w:r w:rsidRPr="00821EEB">
        <w:tab/>
        <w:t xml:space="preserve">    *</w:t>
      </w:r>
    </w:p>
    <w:p w14:paraId="4C59CD6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w:t>
      </w:r>
      <w:r w:rsidRPr="00821EEB">
        <w:tab/>
      </w:r>
      <w:r w:rsidRPr="00821EEB">
        <w:tab/>
      </w:r>
      <w:r w:rsidRPr="00821EEB">
        <w:tab/>
        <w:t>UNIT WEIGHTS</w:t>
      </w:r>
      <w:r w:rsidRPr="00821EEB">
        <w:tab/>
      </w:r>
      <w:r w:rsidRPr="00821EEB">
        <w:tab/>
      </w:r>
      <w:r w:rsidRPr="00821EEB">
        <w:tab/>
      </w:r>
      <w:r w:rsidRPr="00821EEB">
        <w:tab/>
        <w:t>(As Needed)</w:t>
      </w:r>
      <w:r w:rsidRPr="00821EEB">
        <w:tab/>
      </w:r>
      <w:r w:rsidRPr="00821EEB">
        <w:tab/>
        <w:t xml:space="preserve">    *</w:t>
      </w:r>
    </w:p>
    <w:p w14:paraId="2C2A1CEC"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r>
      <w:r w:rsidRPr="00821EEB">
        <w:tab/>
      </w:r>
      <w:r w:rsidRPr="00821EEB">
        <w:tab/>
      </w:r>
      <w:r w:rsidRPr="00821EEB">
        <w:tab/>
        <w:t>PERCENTAGES</w:t>
      </w:r>
      <w:r w:rsidRPr="00821EEB">
        <w:tab/>
      </w:r>
      <w:r w:rsidRPr="00821EEB">
        <w:tab/>
      </w:r>
      <w:r w:rsidRPr="00821EEB">
        <w:tab/>
      </w:r>
      <w:r w:rsidRPr="00821EEB">
        <w:tab/>
        <w:t>(As Needed)</w:t>
      </w:r>
      <w:r w:rsidRPr="00821EEB">
        <w:tab/>
      </w:r>
      <w:r w:rsidRPr="00821EEB">
        <w:tab/>
        <w:t xml:space="preserve">    *</w:t>
      </w:r>
    </w:p>
    <w:p w14:paraId="66A4532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416-3.03(B)</w:t>
      </w:r>
      <w:r w:rsidRPr="00821EEB">
        <w:tab/>
        <w:t>TYPE OF ASPHALT BINDER</w:t>
      </w:r>
      <w:r w:rsidRPr="00821EEB">
        <w:tab/>
      </w:r>
      <w:r w:rsidRPr="00821EEB">
        <w:tab/>
        <w:t>(1 place)</w:t>
      </w:r>
      <w:r w:rsidRPr="00821EEB">
        <w:tab/>
      </w:r>
      <w:r w:rsidRPr="00821EEB">
        <w:tab/>
        <w:t xml:space="preserve">    *</w:t>
      </w:r>
    </w:p>
    <w:p w14:paraId="49174C65" w14:textId="77777777" w:rsidR="00A35264" w:rsidRPr="00A0785A" w:rsidRDefault="00A35264" w:rsidP="0066289F">
      <w:pPr>
        <w:tabs>
          <w:tab w:val="left" w:pos="720"/>
          <w:tab w:val="left" w:pos="1267"/>
          <w:tab w:val="left" w:pos="1886"/>
          <w:tab w:val="left" w:pos="2434"/>
          <w:tab w:val="left" w:pos="2880"/>
        </w:tabs>
        <w:spacing w:line="240" w:lineRule="atLeast"/>
        <w:rPr>
          <w:b/>
        </w:rPr>
      </w:pPr>
    </w:p>
    <w:p w14:paraId="1DDAAC3D" w14:textId="36BB1A3F" w:rsidR="00703A88" w:rsidRPr="00A0785A" w:rsidRDefault="00703A88" w:rsidP="00F92A08">
      <w:pPr>
        <w:tabs>
          <w:tab w:val="left" w:pos="720"/>
          <w:tab w:val="left" w:pos="1267"/>
          <w:tab w:val="left" w:pos="1886"/>
          <w:tab w:val="left" w:pos="2434"/>
          <w:tab w:val="left" w:pos="2880"/>
        </w:tabs>
        <w:spacing w:line="240" w:lineRule="atLeast"/>
        <w:jc w:val="right"/>
        <w:rPr>
          <w:b/>
        </w:rPr>
      </w:pPr>
      <w:r w:rsidRPr="00A0785A">
        <w:rPr>
          <w:b/>
        </w:rPr>
        <w:t>(416</w:t>
      </w:r>
      <w:r w:rsidR="006A4E15" w:rsidRPr="00A0785A">
        <w:rPr>
          <w:b/>
        </w:rPr>
        <w:t>ROLL</w:t>
      </w:r>
      <w:r w:rsidRPr="00A0785A">
        <w:rPr>
          <w:b/>
        </w:rPr>
        <w:t xml:space="preserve">, </w:t>
      </w:r>
      <w:r w:rsidR="00661A35">
        <w:rPr>
          <w:b/>
        </w:rPr>
        <w:t>02</w:t>
      </w:r>
      <w:r w:rsidR="00D20A47">
        <w:rPr>
          <w:b/>
        </w:rPr>
        <w:t>/</w:t>
      </w:r>
      <w:r w:rsidR="00661A35">
        <w:rPr>
          <w:b/>
        </w:rPr>
        <w:t>20</w:t>
      </w:r>
      <w:r w:rsidR="00D20A47">
        <w:rPr>
          <w:b/>
        </w:rPr>
        <w:t>/</w:t>
      </w:r>
      <w:r w:rsidR="00661A35">
        <w:rPr>
          <w:b/>
        </w:rPr>
        <w:t>25</w:t>
      </w:r>
      <w:r w:rsidR="00B164AC" w:rsidRPr="00BC4516">
        <w:rPr>
          <w:b/>
        </w:rPr>
        <w:t>)</w:t>
      </w:r>
    </w:p>
    <w:p w14:paraId="690E6910" w14:textId="77777777" w:rsidR="00C9614B" w:rsidRPr="00A0785A" w:rsidRDefault="00C9614B" w:rsidP="0066289F">
      <w:pPr>
        <w:tabs>
          <w:tab w:val="left" w:pos="720"/>
          <w:tab w:val="left" w:pos="1267"/>
          <w:tab w:val="left" w:pos="1886"/>
          <w:tab w:val="left" w:pos="2434"/>
          <w:tab w:val="left" w:pos="2880"/>
        </w:tabs>
        <w:ind w:left="1890" w:hanging="1890"/>
        <w:jc w:val="both"/>
        <w:rPr>
          <w:b/>
        </w:rPr>
      </w:pPr>
    </w:p>
    <w:p w14:paraId="68E180E6" w14:textId="176DA3A4" w:rsidR="00F94F7C" w:rsidRPr="00B36004" w:rsidRDefault="00F94F7C" w:rsidP="00D10E50">
      <w:pPr>
        <w:tabs>
          <w:tab w:val="left" w:pos="720"/>
          <w:tab w:val="left" w:pos="1267"/>
          <w:tab w:val="left" w:pos="1886"/>
          <w:tab w:val="left" w:pos="2434"/>
          <w:tab w:val="left" w:pos="2880"/>
        </w:tabs>
        <w:ind w:left="1890" w:hanging="1890"/>
        <w:jc w:val="both"/>
        <w:rPr>
          <w:strike/>
        </w:rPr>
      </w:pPr>
      <w:r w:rsidRPr="00A0785A">
        <w:rPr>
          <w:b/>
        </w:rPr>
        <w:t>SECTION 416</w:t>
      </w:r>
      <w:r w:rsidRPr="00A0785A">
        <w:rPr>
          <w:b/>
        </w:rPr>
        <w:tab/>
        <w:t>ASPHALTIC</w:t>
      </w:r>
      <w:r w:rsidR="00AB3474">
        <w:rPr>
          <w:b/>
        </w:rPr>
        <w:t xml:space="preserve"> </w:t>
      </w:r>
      <w:r w:rsidRPr="00A0785A">
        <w:rPr>
          <w:b/>
        </w:rPr>
        <w:t>CONCRETE</w:t>
      </w:r>
      <w:r w:rsidR="00366D16">
        <w:rPr>
          <w:b/>
        </w:rPr>
        <w:t xml:space="preserve"> </w:t>
      </w:r>
      <w:r w:rsidR="004C1F75" w:rsidRPr="00A0785A">
        <w:rPr>
          <w:b/>
        </w:rPr>
        <w:t>–</w:t>
      </w:r>
      <w:r w:rsidR="00366D16">
        <w:rPr>
          <w:b/>
        </w:rPr>
        <w:t xml:space="preserve"> </w:t>
      </w:r>
      <w:r w:rsidRPr="00A0785A">
        <w:rPr>
          <w:b/>
        </w:rPr>
        <w:t>END</w:t>
      </w:r>
      <w:r w:rsidR="00AB3474">
        <w:rPr>
          <w:b/>
        </w:rPr>
        <w:t xml:space="preserve"> </w:t>
      </w:r>
      <w:r w:rsidRPr="00B36004">
        <w:rPr>
          <w:b/>
        </w:rPr>
        <w:t>PRODUCT:</w:t>
      </w:r>
    </w:p>
    <w:p w14:paraId="2E1ADB96" w14:textId="77777777" w:rsidR="00F94F7C" w:rsidRPr="00B36004" w:rsidRDefault="00F94F7C" w:rsidP="0066289F">
      <w:pPr>
        <w:tabs>
          <w:tab w:val="left" w:pos="720"/>
          <w:tab w:val="left" w:pos="1267"/>
          <w:tab w:val="left" w:pos="1886"/>
          <w:tab w:val="left" w:pos="2434"/>
          <w:tab w:val="left" w:pos="2880"/>
        </w:tabs>
      </w:pPr>
    </w:p>
    <w:p w14:paraId="0310E097" w14:textId="6A29CD47" w:rsidR="00A85426" w:rsidRPr="00366D16" w:rsidRDefault="00A85426" w:rsidP="00A85426">
      <w:pPr>
        <w:tabs>
          <w:tab w:val="left" w:pos="720"/>
          <w:tab w:val="left" w:pos="1267"/>
          <w:tab w:val="left" w:pos="1886"/>
          <w:tab w:val="left" w:pos="2434"/>
          <w:tab w:val="left" w:pos="2880"/>
        </w:tabs>
        <w:ind w:left="1886" w:hanging="1886"/>
        <w:rPr>
          <w:bCs/>
        </w:rPr>
      </w:pPr>
      <w:r w:rsidRPr="00B36004">
        <w:rPr>
          <w:b/>
        </w:rPr>
        <w:t>416</w:t>
      </w:r>
      <w:r>
        <w:rPr>
          <w:b/>
        </w:rPr>
        <w:t>-</w:t>
      </w:r>
      <w:r w:rsidRPr="00B36004">
        <w:rPr>
          <w:b/>
        </w:rPr>
        <w:t>1</w:t>
      </w:r>
      <w:r w:rsidRPr="00B36004">
        <w:rPr>
          <w:b/>
        </w:rPr>
        <w:tab/>
      </w:r>
      <w:r w:rsidRPr="00B36004">
        <w:rPr>
          <w:b/>
        </w:rPr>
        <w:tab/>
      </w:r>
      <w:r w:rsidRPr="00B36004">
        <w:rPr>
          <w:b/>
        </w:rPr>
        <w:tab/>
        <w:t>Description:</w:t>
      </w:r>
      <w:r>
        <w:rPr>
          <w:b/>
        </w:rPr>
        <w:t xml:space="preserve"> </w:t>
      </w:r>
      <w:r>
        <w:rPr>
          <w:bCs/>
        </w:rPr>
        <w:t>the second paragraph of the Standard Specifications is revised to read:</w:t>
      </w:r>
    </w:p>
    <w:p w14:paraId="6485FB91" w14:textId="77777777" w:rsidR="00A85426" w:rsidRDefault="00A85426" w:rsidP="0066289F">
      <w:pPr>
        <w:tabs>
          <w:tab w:val="left" w:pos="720"/>
          <w:tab w:val="left" w:pos="1267"/>
          <w:tab w:val="left" w:pos="1886"/>
          <w:tab w:val="left" w:pos="2434"/>
          <w:tab w:val="left" w:pos="2880"/>
        </w:tabs>
        <w:ind w:left="1886" w:hanging="1886"/>
        <w:rPr>
          <w:b/>
        </w:rPr>
      </w:pPr>
    </w:p>
    <w:p w14:paraId="697E52F5" w14:textId="42EABDED" w:rsidR="00A85426" w:rsidRPr="00676097" w:rsidRDefault="00A85426" w:rsidP="00A85426">
      <w:pPr>
        <w:jc w:val="both"/>
        <w:rPr>
          <w:rFonts w:cs="Arial"/>
          <w:szCs w:val="24"/>
        </w:rPr>
      </w:pPr>
      <w:r w:rsidRPr="00676097">
        <w:rPr>
          <w:rFonts w:cs="Arial"/>
          <w:szCs w:val="24"/>
        </w:rPr>
        <w:t>Reclaimed asphalt pavement (RAP), as defined in Subsection 416-3.04 of the specifications,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14:paraId="60B4FCC6" w14:textId="77777777" w:rsidR="00A85426" w:rsidRDefault="00A85426" w:rsidP="0066289F">
      <w:pPr>
        <w:tabs>
          <w:tab w:val="left" w:pos="720"/>
          <w:tab w:val="left" w:pos="1267"/>
          <w:tab w:val="left" w:pos="1886"/>
          <w:tab w:val="left" w:pos="2434"/>
          <w:tab w:val="left" w:pos="2880"/>
        </w:tabs>
        <w:ind w:left="1886" w:hanging="1886"/>
        <w:rPr>
          <w:b/>
        </w:rPr>
      </w:pPr>
    </w:p>
    <w:p w14:paraId="5766CFC6" w14:textId="77777777" w:rsidR="00F94F7C" w:rsidRDefault="00F94F7C" w:rsidP="0066289F">
      <w:pPr>
        <w:tabs>
          <w:tab w:val="left" w:pos="720"/>
          <w:tab w:val="left" w:pos="1267"/>
          <w:tab w:val="left" w:pos="1886"/>
          <w:tab w:val="left" w:pos="2434"/>
          <w:tab w:val="left" w:pos="2880"/>
        </w:tabs>
        <w:ind w:left="1886" w:hanging="1886"/>
        <w:rPr>
          <w:bCs/>
        </w:rPr>
      </w:pPr>
      <w:r w:rsidRPr="00B36004">
        <w:rPr>
          <w:b/>
        </w:rPr>
        <w:t>416</w:t>
      </w:r>
      <w:r w:rsidR="00AB3474">
        <w:rPr>
          <w:b/>
        </w:rPr>
        <w:t>-</w:t>
      </w:r>
      <w:r w:rsidRPr="00B36004">
        <w:rPr>
          <w:b/>
        </w:rPr>
        <w:t>1</w:t>
      </w:r>
      <w:r w:rsidRPr="00B36004">
        <w:rPr>
          <w:b/>
        </w:rPr>
        <w:tab/>
      </w:r>
      <w:r w:rsidRPr="00B36004">
        <w:rPr>
          <w:b/>
        </w:rPr>
        <w:tab/>
      </w:r>
      <w:r w:rsidRPr="00B36004">
        <w:rPr>
          <w:b/>
        </w:rPr>
        <w:tab/>
        <w:t>Description:</w:t>
      </w:r>
      <w:r w:rsidR="00366D16">
        <w:rPr>
          <w:b/>
        </w:rPr>
        <w:t xml:space="preserve"> </w:t>
      </w:r>
      <w:r w:rsidR="00366D16">
        <w:rPr>
          <w:bCs/>
        </w:rPr>
        <w:t>the third paragraph of the Standard Specifications is hereby deleted.</w:t>
      </w:r>
    </w:p>
    <w:p w14:paraId="294FD11F" w14:textId="77777777" w:rsidR="005324BC" w:rsidRDefault="005324BC" w:rsidP="0066289F">
      <w:pPr>
        <w:tabs>
          <w:tab w:val="left" w:pos="720"/>
          <w:tab w:val="left" w:pos="1267"/>
          <w:tab w:val="left" w:pos="1886"/>
          <w:tab w:val="left" w:pos="2434"/>
          <w:tab w:val="left" w:pos="2880"/>
        </w:tabs>
        <w:ind w:left="1886" w:hanging="1886"/>
        <w:rPr>
          <w:bCs/>
        </w:rPr>
      </w:pPr>
    </w:p>
    <w:p w14:paraId="1D0041B1" w14:textId="67617CF4" w:rsidR="00AC1FA8" w:rsidRDefault="00AC1FA8" w:rsidP="00AC1FA8">
      <w:pPr>
        <w:tabs>
          <w:tab w:val="left" w:pos="720"/>
          <w:tab w:val="left" w:pos="1267"/>
          <w:tab w:val="left" w:pos="1886"/>
          <w:tab w:val="left" w:pos="2434"/>
          <w:tab w:val="left" w:pos="2880"/>
        </w:tabs>
        <w:spacing w:line="240" w:lineRule="atLeast"/>
        <w:ind w:left="1890" w:hanging="1890"/>
        <w:jc w:val="both"/>
        <w:rPr>
          <w:bCs/>
        </w:rPr>
      </w:pPr>
      <w:r w:rsidRPr="00A0785A">
        <w:rPr>
          <w:b/>
        </w:rPr>
        <w:t>416-2</w:t>
      </w:r>
      <w:r w:rsidRPr="00A0785A">
        <w:rPr>
          <w:b/>
        </w:rPr>
        <w:tab/>
      </w:r>
      <w:r w:rsidRPr="00A0785A">
        <w:rPr>
          <w:b/>
        </w:rPr>
        <w:tab/>
      </w:r>
      <w:r w:rsidRPr="00A0785A">
        <w:rPr>
          <w:b/>
        </w:rPr>
        <w:tab/>
        <w:t>Asphaltic Concrete Mix Design Criteria:</w:t>
      </w:r>
      <w:r>
        <w:rPr>
          <w:b/>
        </w:rPr>
        <w:t xml:space="preserve"> </w:t>
      </w:r>
      <w:r>
        <w:rPr>
          <w:bCs/>
        </w:rPr>
        <w:t xml:space="preserve">of the Standard Specifications is </w:t>
      </w:r>
      <w:r w:rsidR="00CF4F7B">
        <w:rPr>
          <w:bCs/>
        </w:rPr>
        <w:t>revised to read</w:t>
      </w:r>
      <w:r>
        <w:rPr>
          <w:bCs/>
        </w:rPr>
        <w:t>:</w:t>
      </w:r>
    </w:p>
    <w:p w14:paraId="43EBE689" w14:textId="77777777" w:rsidR="00AC1FA8" w:rsidRDefault="00AC1FA8" w:rsidP="00AC1FA8">
      <w:pPr>
        <w:tabs>
          <w:tab w:val="left" w:pos="720"/>
          <w:tab w:val="left" w:pos="1267"/>
          <w:tab w:val="left" w:pos="1886"/>
          <w:tab w:val="left" w:pos="2434"/>
          <w:tab w:val="left" w:pos="2880"/>
        </w:tabs>
        <w:spacing w:line="240" w:lineRule="atLeast"/>
        <w:ind w:left="1890" w:hanging="1890"/>
        <w:jc w:val="both"/>
      </w:pPr>
    </w:p>
    <w:p w14:paraId="22038791" w14:textId="77777777" w:rsidR="003C5BAF" w:rsidRDefault="00AC1FA8" w:rsidP="00AC1FA8">
      <w:pPr>
        <w:tabs>
          <w:tab w:val="left" w:pos="720"/>
          <w:tab w:val="left" w:pos="1267"/>
          <w:tab w:val="left" w:pos="1886"/>
          <w:tab w:val="left" w:pos="2434"/>
          <w:tab w:val="left" w:pos="2880"/>
        </w:tabs>
        <w:spacing w:line="240" w:lineRule="atLeast"/>
        <w:jc w:val="both"/>
      </w:pPr>
      <w:r>
        <w:t>Mix designs shall be developed utilizing a minimum ratio of three (3) for the lift thickness to nominal maximum aggregate size.</w:t>
      </w:r>
      <w:r w:rsidR="00CF4F7B">
        <w:t xml:space="preserve"> </w:t>
      </w:r>
    </w:p>
    <w:p w14:paraId="1C80B186" w14:textId="77777777" w:rsidR="003C5BAF" w:rsidRDefault="003C5BAF" w:rsidP="00AC1FA8">
      <w:pPr>
        <w:tabs>
          <w:tab w:val="left" w:pos="720"/>
          <w:tab w:val="left" w:pos="1267"/>
          <w:tab w:val="left" w:pos="1886"/>
          <w:tab w:val="left" w:pos="2434"/>
          <w:tab w:val="left" w:pos="2880"/>
        </w:tabs>
        <w:spacing w:line="240" w:lineRule="atLeast"/>
        <w:jc w:val="both"/>
      </w:pPr>
    </w:p>
    <w:p w14:paraId="4BF7EBCA" w14:textId="7C7480DE" w:rsidR="00AC1FA8" w:rsidRDefault="00CF4F7B" w:rsidP="00AC1FA8">
      <w:pPr>
        <w:tabs>
          <w:tab w:val="left" w:pos="720"/>
          <w:tab w:val="left" w:pos="1267"/>
          <w:tab w:val="left" w:pos="1886"/>
          <w:tab w:val="left" w:pos="2434"/>
          <w:tab w:val="left" w:pos="2880"/>
        </w:tabs>
        <w:spacing w:line="240" w:lineRule="atLeast"/>
        <w:jc w:val="both"/>
      </w:pPr>
      <w:r>
        <w:t>Mix designs shall be developed by the contractor on the basis of the following criteria and tested in accordance with the requirements of the following test methods:</w:t>
      </w:r>
    </w:p>
    <w:p w14:paraId="184C3B7F" w14:textId="77777777" w:rsidR="0086021B" w:rsidRPr="00A0785A" w:rsidRDefault="0086021B" w:rsidP="00AC1FA8">
      <w:pPr>
        <w:tabs>
          <w:tab w:val="left" w:pos="720"/>
          <w:tab w:val="left" w:pos="1267"/>
          <w:tab w:val="left" w:pos="1886"/>
          <w:tab w:val="left" w:pos="2434"/>
          <w:tab w:val="left" w:pos="2880"/>
        </w:tabs>
        <w:spacing w:line="240" w:lineRule="atLeast"/>
        <w:jc w:val="both"/>
      </w:pPr>
    </w:p>
    <w:tbl>
      <w:tblPr>
        <w:tblW w:w="5000" w:type="pct"/>
        <w:jc w:val="center"/>
        <w:tblLook w:val="0000" w:firstRow="0" w:lastRow="0" w:firstColumn="0" w:lastColumn="0" w:noHBand="0" w:noVBand="0"/>
      </w:tblPr>
      <w:tblGrid>
        <w:gridCol w:w="1410"/>
        <w:gridCol w:w="1487"/>
        <w:gridCol w:w="358"/>
        <w:gridCol w:w="829"/>
        <w:gridCol w:w="1187"/>
        <w:gridCol w:w="1581"/>
        <w:gridCol w:w="1713"/>
        <w:gridCol w:w="1443"/>
      </w:tblGrid>
      <w:tr w:rsidR="00683DA9" w:rsidRPr="00676097" w14:paraId="0ED2C871" w14:textId="77777777" w:rsidTr="00624BA0">
        <w:trPr>
          <w:jc w:val="center"/>
        </w:trPr>
        <w:tc>
          <w:tcPr>
            <w:tcW w:w="1626" w:type="pct"/>
            <w:gridSpan w:val="3"/>
            <w:vMerge w:val="restart"/>
            <w:tcBorders>
              <w:top w:val="single" w:sz="2" w:space="0" w:color="auto"/>
              <w:left w:val="single" w:sz="2" w:space="0" w:color="auto"/>
              <w:right w:val="single" w:sz="2" w:space="0" w:color="auto"/>
            </w:tcBorders>
            <w:vAlign w:val="center"/>
          </w:tcPr>
          <w:p w14:paraId="2F689EDD" w14:textId="77777777" w:rsidR="00683DA9" w:rsidRPr="00676097" w:rsidRDefault="00683DA9" w:rsidP="003C5BAF">
            <w:pPr>
              <w:pStyle w:val="TableHeading"/>
              <w:keepNext/>
              <w:rPr>
                <w:rFonts w:cs="Arial"/>
                <w:sz w:val="24"/>
                <w:szCs w:val="24"/>
              </w:rPr>
            </w:pPr>
            <w:r w:rsidRPr="00676097">
              <w:rPr>
                <w:rFonts w:cs="Arial"/>
                <w:sz w:val="24"/>
                <w:szCs w:val="24"/>
              </w:rPr>
              <w:lastRenderedPageBreak/>
              <w:br w:type="page"/>
              <w:t>Criteria</w:t>
            </w:r>
          </w:p>
        </w:tc>
        <w:tc>
          <w:tcPr>
            <w:tcW w:w="2653" w:type="pct"/>
            <w:gridSpan w:val="4"/>
            <w:tcBorders>
              <w:top w:val="single" w:sz="2" w:space="0" w:color="auto"/>
              <w:left w:val="single" w:sz="2" w:space="0" w:color="auto"/>
              <w:bottom w:val="single" w:sz="2" w:space="0" w:color="auto"/>
              <w:right w:val="single" w:sz="2" w:space="0" w:color="auto"/>
            </w:tcBorders>
            <w:vAlign w:val="center"/>
          </w:tcPr>
          <w:p w14:paraId="5BA34685" w14:textId="77777777" w:rsidR="00683DA9" w:rsidRPr="00676097" w:rsidRDefault="00683DA9" w:rsidP="003C5BAF">
            <w:pPr>
              <w:pStyle w:val="TableHeading"/>
              <w:keepNext/>
              <w:rPr>
                <w:rFonts w:cs="Arial"/>
                <w:sz w:val="24"/>
                <w:szCs w:val="24"/>
              </w:rPr>
            </w:pPr>
            <w:r w:rsidRPr="00676097">
              <w:rPr>
                <w:rFonts w:cs="Arial"/>
                <w:sz w:val="24"/>
                <w:szCs w:val="24"/>
              </w:rPr>
              <w:t>Requirements</w:t>
            </w:r>
          </w:p>
        </w:tc>
        <w:tc>
          <w:tcPr>
            <w:tcW w:w="721" w:type="pct"/>
            <w:vMerge w:val="restart"/>
            <w:tcBorders>
              <w:top w:val="single" w:sz="2" w:space="0" w:color="auto"/>
              <w:left w:val="single" w:sz="2" w:space="0" w:color="auto"/>
              <w:right w:val="single" w:sz="2" w:space="0" w:color="auto"/>
            </w:tcBorders>
            <w:vAlign w:val="center"/>
          </w:tcPr>
          <w:p w14:paraId="4E6805B2" w14:textId="77777777" w:rsidR="00683DA9" w:rsidRPr="00676097" w:rsidRDefault="00683DA9" w:rsidP="003C5BAF">
            <w:pPr>
              <w:pStyle w:val="TableHeading"/>
              <w:keepNext/>
              <w:rPr>
                <w:rFonts w:cs="Arial"/>
                <w:sz w:val="24"/>
                <w:szCs w:val="24"/>
              </w:rPr>
            </w:pPr>
            <w:r w:rsidRPr="00676097">
              <w:rPr>
                <w:rFonts w:cs="Arial"/>
                <w:sz w:val="24"/>
                <w:szCs w:val="24"/>
              </w:rPr>
              <w:t>Arizona Test</w:t>
            </w:r>
          </w:p>
          <w:p w14:paraId="21D54C09" w14:textId="07AF62D2" w:rsidR="00683DA9" w:rsidRPr="00676097" w:rsidRDefault="00683DA9" w:rsidP="003C5BAF">
            <w:pPr>
              <w:pStyle w:val="TableHeading"/>
              <w:keepNext/>
              <w:rPr>
                <w:rFonts w:cs="Arial"/>
                <w:sz w:val="24"/>
                <w:szCs w:val="24"/>
              </w:rPr>
            </w:pPr>
            <w:r w:rsidRPr="00676097">
              <w:rPr>
                <w:rFonts w:cs="Arial"/>
                <w:sz w:val="24"/>
                <w:szCs w:val="24"/>
              </w:rPr>
              <w:t>Method</w:t>
            </w:r>
          </w:p>
        </w:tc>
      </w:tr>
      <w:tr w:rsidR="00683DA9" w:rsidRPr="00676097" w14:paraId="10B1B08D" w14:textId="77777777" w:rsidTr="00624BA0">
        <w:trPr>
          <w:tblHeader/>
          <w:jc w:val="center"/>
        </w:trPr>
        <w:tc>
          <w:tcPr>
            <w:tcW w:w="1626" w:type="pct"/>
            <w:gridSpan w:val="3"/>
            <w:vMerge/>
            <w:tcBorders>
              <w:left w:val="single" w:sz="2" w:space="0" w:color="auto"/>
              <w:bottom w:val="single" w:sz="2" w:space="0" w:color="auto"/>
              <w:right w:val="single" w:sz="2" w:space="0" w:color="auto"/>
            </w:tcBorders>
            <w:vAlign w:val="center"/>
          </w:tcPr>
          <w:p w14:paraId="4760625B" w14:textId="77777777" w:rsidR="00683DA9" w:rsidRPr="00676097" w:rsidRDefault="00683DA9" w:rsidP="003C5BAF">
            <w:pPr>
              <w:pStyle w:val="TableHeading"/>
              <w:keepNext/>
              <w:rPr>
                <w:rFonts w:cs="Arial"/>
                <w:sz w:val="24"/>
                <w:szCs w:val="24"/>
              </w:rPr>
            </w:pP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57AA0597" w14:textId="77777777" w:rsidR="00683DA9" w:rsidRPr="00676097" w:rsidRDefault="00683DA9" w:rsidP="003C5BAF">
            <w:pPr>
              <w:pStyle w:val="TableHeading"/>
              <w:keepNext/>
              <w:rPr>
                <w:rFonts w:cs="Arial"/>
                <w:sz w:val="24"/>
                <w:szCs w:val="24"/>
              </w:rPr>
            </w:pPr>
            <w:r w:rsidRPr="00676097">
              <w:rPr>
                <w:rFonts w:cs="Arial"/>
                <w:sz w:val="24"/>
                <w:szCs w:val="24"/>
              </w:rPr>
              <w:t>1/2” Mix</w:t>
            </w:r>
          </w:p>
        </w:tc>
        <w:tc>
          <w:tcPr>
            <w:tcW w:w="790" w:type="pct"/>
            <w:tcBorders>
              <w:top w:val="single" w:sz="2" w:space="0" w:color="auto"/>
              <w:left w:val="single" w:sz="2" w:space="0" w:color="auto"/>
              <w:bottom w:val="single" w:sz="2" w:space="0" w:color="auto"/>
              <w:right w:val="single" w:sz="2" w:space="0" w:color="auto"/>
            </w:tcBorders>
            <w:vAlign w:val="center"/>
          </w:tcPr>
          <w:p w14:paraId="30A5451A" w14:textId="77777777" w:rsidR="00683DA9" w:rsidRPr="00676097" w:rsidRDefault="00683DA9" w:rsidP="003C5BAF">
            <w:pPr>
              <w:pStyle w:val="TableHeading"/>
              <w:keepNext/>
              <w:rPr>
                <w:rFonts w:cs="Arial"/>
                <w:sz w:val="24"/>
                <w:szCs w:val="24"/>
              </w:rPr>
            </w:pPr>
            <w:r w:rsidRPr="00676097">
              <w:rPr>
                <w:rFonts w:cs="Arial"/>
                <w:sz w:val="24"/>
                <w:szCs w:val="24"/>
              </w:rPr>
              <w:t>3/4” Mix</w:t>
            </w:r>
          </w:p>
        </w:tc>
        <w:tc>
          <w:tcPr>
            <w:tcW w:w="856" w:type="pct"/>
            <w:tcBorders>
              <w:top w:val="single" w:sz="2" w:space="0" w:color="auto"/>
              <w:left w:val="single" w:sz="2" w:space="0" w:color="auto"/>
              <w:bottom w:val="single" w:sz="2" w:space="0" w:color="auto"/>
              <w:right w:val="single" w:sz="2" w:space="0" w:color="auto"/>
            </w:tcBorders>
            <w:vAlign w:val="center"/>
          </w:tcPr>
          <w:p w14:paraId="1C18FF41" w14:textId="1131D3BC" w:rsidR="00683DA9" w:rsidRPr="00676097" w:rsidRDefault="00683DA9" w:rsidP="00982AF0">
            <w:pPr>
              <w:pStyle w:val="TableHeading"/>
              <w:keepNext/>
              <w:rPr>
                <w:rFonts w:cs="Arial"/>
                <w:sz w:val="24"/>
                <w:szCs w:val="24"/>
              </w:rPr>
            </w:pPr>
            <w:r>
              <w:rPr>
                <w:rFonts w:cs="Arial"/>
                <w:sz w:val="24"/>
                <w:szCs w:val="24"/>
              </w:rPr>
              <w:t xml:space="preserve">Base Mix </w:t>
            </w:r>
            <w:r w:rsidRPr="00676097">
              <w:rPr>
                <w:rFonts w:cs="Arial"/>
                <w:sz w:val="24"/>
                <w:szCs w:val="24"/>
              </w:rPr>
              <w:t xml:space="preserve"> </w:t>
            </w:r>
          </w:p>
        </w:tc>
        <w:tc>
          <w:tcPr>
            <w:tcW w:w="721" w:type="pct"/>
            <w:vMerge/>
            <w:tcBorders>
              <w:left w:val="single" w:sz="2" w:space="0" w:color="auto"/>
              <w:bottom w:val="single" w:sz="2" w:space="0" w:color="auto"/>
              <w:right w:val="single" w:sz="2" w:space="0" w:color="auto"/>
            </w:tcBorders>
            <w:vAlign w:val="center"/>
          </w:tcPr>
          <w:p w14:paraId="0605343D" w14:textId="1E30BA4E" w:rsidR="00683DA9" w:rsidRPr="00676097" w:rsidRDefault="00683DA9" w:rsidP="003C5BAF">
            <w:pPr>
              <w:pStyle w:val="TableHeading"/>
              <w:keepNext/>
              <w:rPr>
                <w:rFonts w:cs="Arial"/>
                <w:sz w:val="24"/>
                <w:szCs w:val="24"/>
              </w:rPr>
            </w:pPr>
          </w:p>
        </w:tc>
      </w:tr>
      <w:tr w:rsidR="00982AF0" w:rsidRPr="00676097" w14:paraId="6D52B44D"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0BCEC108"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1. Voids in Mineral Aggregate: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15CFFF0A" w14:textId="77777777" w:rsidR="00982AF0" w:rsidRPr="00676097" w:rsidRDefault="00982AF0" w:rsidP="003C5BAF">
            <w:pPr>
              <w:pStyle w:val="TableText"/>
              <w:keepNext/>
              <w:ind w:left="-84" w:right="-60"/>
              <w:rPr>
                <w:rFonts w:cs="Arial"/>
                <w:sz w:val="24"/>
                <w:szCs w:val="24"/>
              </w:rPr>
            </w:pPr>
            <w:r w:rsidRPr="00676097">
              <w:rPr>
                <w:rFonts w:cs="Arial"/>
                <w:sz w:val="24"/>
                <w:szCs w:val="24"/>
              </w:rPr>
              <w:t>15.5 - 18.5</w:t>
            </w:r>
          </w:p>
        </w:tc>
        <w:tc>
          <w:tcPr>
            <w:tcW w:w="790" w:type="pct"/>
            <w:tcBorders>
              <w:top w:val="single" w:sz="2" w:space="0" w:color="auto"/>
              <w:left w:val="single" w:sz="2" w:space="0" w:color="auto"/>
              <w:bottom w:val="single" w:sz="2" w:space="0" w:color="auto"/>
              <w:right w:val="single" w:sz="2" w:space="0" w:color="auto"/>
            </w:tcBorders>
            <w:vAlign w:val="center"/>
          </w:tcPr>
          <w:p w14:paraId="6777DFC6" w14:textId="77777777" w:rsidR="00982AF0" w:rsidRPr="00676097" w:rsidRDefault="00982AF0" w:rsidP="003C5BAF">
            <w:pPr>
              <w:pStyle w:val="TableText"/>
              <w:keepNext/>
              <w:ind w:left="-64" w:right="-80"/>
              <w:rPr>
                <w:rFonts w:cs="Arial"/>
                <w:sz w:val="24"/>
                <w:szCs w:val="24"/>
              </w:rPr>
            </w:pPr>
            <w:r w:rsidRPr="00676097">
              <w:rPr>
                <w:rFonts w:cs="Arial"/>
                <w:sz w:val="24"/>
                <w:szCs w:val="24"/>
              </w:rPr>
              <w:t>15.0 - 18.0</w:t>
            </w:r>
          </w:p>
        </w:tc>
        <w:tc>
          <w:tcPr>
            <w:tcW w:w="856" w:type="pct"/>
            <w:tcBorders>
              <w:top w:val="single" w:sz="2" w:space="0" w:color="auto"/>
              <w:left w:val="single" w:sz="2" w:space="0" w:color="auto"/>
              <w:bottom w:val="single" w:sz="2" w:space="0" w:color="auto"/>
              <w:right w:val="single" w:sz="2" w:space="0" w:color="auto"/>
            </w:tcBorders>
            <w:vAlign w:val="center"/>
          </w:tcPr>
          <w:p w14:paraId="7CD09128"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14.5 - 17.0</w:t>
            </w:r>
          </w:p>
        </w:tc>
        <w:tc>
          <w:tcPr>
            <w:tcW w:w="721" w:type="pct"/>
            <w:tcBorders>
              <w:top w:val="single" w:sz="2" w:space="0" w:color="auto"/>
              <w:left w:val="single" w:sz="2" w:space="0" w:color="auto"/>
              <w:bottom w:val="single" w:sz="2" w:space="0" w:color="auto"/>
              <w:right w:val="single" w:sz="2" w:space="0" w:color="auto"/>
            </w:tcBorders>
            <w:vAlign w:val="center"/>
          </w:tcPr>
          <w:p w14:paraId="685DB0C0" w14:textId="20F868C7"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2</w:t>
            </w:r>
            <w:r w:rsidRPr="00676097">
              <w:rPr>
                <w:rFonts w:cs="Arial"/>
                <w:sz w:val="24"/>
                <w:szCs w:val="24"/>
              </w:rPr>
              <w:t>)</w:t>
            </w:r>
          </w:p>
        </w:tc>
      </w:tr>
      <w:tr w:rsidR="00982AF0" w:rsidRPr="00676097" w14:paraId="70B889AC"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8DBE629"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2. Effective Voids: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471973DB" w14:textId="74D868D1" w:rsidR="00982AF0" w:rsidRPr="00676097" w:rsidRDefault="004376C2" w:rsidP="003C5BAF">
            <w:pPr>
              <w:pStyle w:val="TableText"/>
              <w:keepNext/>
              <w:ind w:left="-84" w:right="-60"/>
              <w:rPr>
                <w:rFonts w:cs="Arial"/>
                <w:sz w:val="24"/>
                <w:szCs w:val="24"/>
              </w:rPr>
            </w:pPr>
            <w:r>
              <w:rPr>
                <w:rFonts w:cs="Arial"/>
                <w:sz w:val="24"/>
                <w:szCs w:val="24"/>
              </w:rPr>
              <w:t>4.0 ± 0.2</w:t>
            </w:r>
          </w:p>
        </w:tc>
        <w:tc>
          <w:tcPr>
            <w:tcW w:w="790" w:type="pct"/>
            <w:tcBorders>
              <w:top w:val="single" w:sz="2" w:space="0" w:color="auto"/>
              <w:left w:val="single" w:sz="2" w:space="0" w:color="auto"/>
              <w:bottom w:val="single" w:sz="2" w:space="0" w:color="auto"/>
              <w:right w:val="single" w:sz="2" w:space="0" w:color="auto"/>
            </w:tcBorders>
            <w:vAlign w:val="center"/>
          </w:tcPr>
          <w:p w14:paraId="367E84E8" w14:textId="2D3A018E" w:rsidR="00982AF0" w:rsidRPr="00676097" w:rsidRDefault="004376C2" w:rsidP="003C5BAF">
            <w:pPr>
              <w:pStyle w:val="TableText"/>
              <w:keepNext/>
              <w:ind w:left="-64" w:right="-80"/>
              <w:rPr>
                <w:rFonts w:cs="Arial"/>
                <w:sz w:val="24"/>
                <w:szCs w:val="24"/>
              </w:rPr>
            </w:pPr>
            <w:r>
              <w:rPr>
                <w:rFonts w:cs="Arial"/>
                <w:sz w:val="24"/>
                <w:szCs w:val="24"/>
              </w:rPr>
              <w:t>4.0 ± 0.2</w:t>
            </w:r>
          </w:p>
        </w:tc>
        <w:tc>
          <w:tcPr>
            <w:tcW w:w="856" w:type="pct"/>
            <w:tcBorders>
              <w:top w:val="single" w:sz="2" w:space="0" w:color="auto"/>
              <w:left w:val="single" w:sz="2" w:space="0" w:color="auto"/>
              <w:bottom w:val="single" w:sz="2" w:space="0" w:color="auto"/>
              <w:right w:val="single" w:sz="2" w:space="0" w:color="auto"/>
            </w:tcBorders>
            <w:vAlign w:val="center"/>
          </w:tcPr>
          <w:p w14:paraId="2EBD84C9" w14:textId="255A6028" w:rsidR="00982AF0" w:rsidRPr="00676097" w:rsidRDefault="004376C2" w:rsidP="003C5BAF">
            <w:pPr>
              <w:pStyle w:val="TableText"/>
              <w:keepNext/>
              <w:tabs>
                <w:tab w:val="clear" w:pos="1080"/>
                <w:tab w:val="left" w:pos="1011"/>
              </w:tabs>
              <w:ind w:left="-44"/>
              <w:rPr>
                <w:rFonts w:cs="Arial"/>
                <w:sz w:val="24"/>
                <w:szCs w:val="24"/>
              </w:rPr>
            </w:pPr>
            <w:r>
              <w:rPr>
                <w:rFonts w:cs="Arial"/>
                <w:sz w:val="24"/>
                <w:szCs w:val="24"/>
              </w:rPr>
              <w:t>4.0 ± 0.2</w:t>
            </w:r>
          </w:p>
        </w:tc>
        <w:tc>
          <w:tcPr>
            <w:tcW w:w="721" w:type="pct"/>
            <w:tcBorders>
              <w:top w:val="single" w:sz="2" w:space="0" w:color="auto"/>
              <w:left w:val="single" w:sz="2" w:space="0" w:color="auto"/>
              <w:bottom w:val="single" w:sz="2" w:space="0" w:color="auto"/>
              <w:right w:val="single" w:sz="2" w:space="0" w:color="auto"/>
            </w:tcBorders>
            <w:vAlign w:val="center"/>
          </w:tcPr>
          <w:p w14:paraId="379BD7F4" w14:textId="1727A185"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2</w:t>
            </w:r>
            <w:r w:rsidRPr="00676097">
              <w:rPr>
                <w:rFonts w:cs="Arial"/>
                <w:sz w:val="24"/>
                <w:szCs w:val="24"/>
              </w:rPr>
              <w:t>)</w:t>
            </w:r>
          </w:p>
        </w:tc>
      </w:tr>
      <w:tr w:rsidR="00982AF0" w:rsidRPr="00676097" w14:paraId="67095A1C"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72868A1C"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3. Absorbed Asphalt: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2E6D5354" w14:textId="77777777" w:rsidR="00982AF0" w:rsidRPr="00676097" w:rsidRDefault="00982AF0" w:rsidP="003C5BAF">
            <w:pPr>
              <w:pStyle w:val="TableText"/>
              <w:keepNext/>
              <w:ind w:left="-84" w:right="-60"/>
              <w:rPr>
                <w:rFonts w:cs="Arial"/>
                <w:sz w:val="24"/>
                <w:szCs w:val="24"/>
              </w:rPr>
            </w:pPr>
            <w:r w:rsidRPr="00676097">
              <w:rPr>
                <w:rFonts w:cs="Arial"/>
                <w:sz w:val="24"/>
                <w:szCs w:val="24"/>
              </w:rPr>
              <w:t>0 - 1.0</w:t>
            </w:r>
          </w:p>
        </w:tc>
        <w:tc>
          <w:tcPr>
            <w:tcW w:w="790" w:type="pct"/>
            <w:tcBorders>
              <w:top w:val="single" w:sz="2" w:space="0" w:color="auto"/>
              <w:left w:val="single" w:sz="2" w:space="0" w:color="auto"/>
              <w:bottom w:val="single" w:sz="2" w:space="0" w:color="auto"/>
              <w:right w:val="single" w:sz="2" w:space="0" w:color="auto"/>
            </w:tcBorders>
            <w:vAlign w:val="center"/>
          </w:tcPr>
          <w:p w14:paraId="33227A6F" w14:textId="77777777" w:rsidR="00982AF0" w:rsidRPr="00676097" w:rsidRDefault="00982AF0" w:rsidP="003C5BAF">
            <w:pPr>
              <w:pStyle w:val="TableText"/>
              <w:keepNext/>
              <w:ind w:left="-64" w:right="-80"/>
              <w:rPr>
                <w:rFonts w:cs="Arial"/>
                <w:sz w:val="24"/>
                <w:szCs w:val="24"/>
              </w:rPr>
            </w:pPr>
            <w:r w:rsidRPr="00676097">
              <w:rPr>
                <w:rFonts w:cs="Arial"/>
                <w:sz w:val="24"/>
                <w:szCs w:val="24"/>
              </w:rPr>
              <w:t>0 - 1.0</w:t>
            </w:r>
          </w:p>
        </w:tc>
        <w:tc>
          <w:tcPr>
            <w:tcW w:w="856" w:type="pct"/>
            <w:tcBorders>
              <w:top w:val="single" w:sz="2" w:space="0" w:color="auto"/>
              <w:left w:val="single" w:sz="2" w:space="0" w:color="auto"/>
              <w:bottom w:val="single" w:sz="2" w:space="0" w:color="auto"/>
              <w:right w:val="single" w:sz="2" w:space="0" w:color="auto"/>
            </w:tcBorders>
            <w:vAlign w:val="center"/>
          </w:tcPr>
          <w:p w14:paraId="4CBFC1A6"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0 - 1.0</w:t>
            </w:r>
          </w:p>
        </w:tc>
        <w:tc>
          <w:tcPr>
            <w:tcW w:w="721" w:type="pct"/>
            <w:tcBorders>
              <w:top w:val="single" w:sz="2" w:space="0" w:color="auto"/>
              <w:left w:val="single" w:sz="2" w:space="0" w:color="auto"/>
              <w:bottom w:val="single" w:sz="2" w:space="0" w:color="auto"/>
              <w:right w:val="single" w:sz="2" w:space="0" w:color="auto"/>
            </w:tcBorders>
            <w:vAlign w:val="center"/>
          </w:tcPr>
          <w:p w14:paraId="7374E886" w14:textId="666C2DA0"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2</w:t>
            </w:r>
            <w:r w:rsidRPr="00676097">
              <w:rPr>
                <w:rFonts w:cs="Arial"/>
                <w:sz w:val="24"/>
                <w:szCs w:val="24"/>
              </w:rPr>
              <w:t>)</w:t>
            </w:r>
          </w:p>
        </w:tc>
      </w:tr>
      <w:tr w:rsidR="00982AF0" w:rsidRPr="00676097" w14:paraId="1FAE946C"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6CD2C08E"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4. Index of Retained Strength: %,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6C32065D" w14:textId="77777777" w:rsidR="00982AF0" w:rsidRPr="00676097" w:rsidRDefault="00982AF0" w:rsidP="003C5BAF">
            <w:pPr>
              <w:pStyle w:val="TableText"/>
              <w:keepNext/>
              <w:ind w:left="-84" w:right="-60"/>
              <w:rPr>
                <w:rFonts w:cs="Arial"/>
                <w:sz w:val="24"/>
                <w:szCs w:val="24"/>
              </w:rPr>
            </w:pPr>
            <w:r w:rsidRPr="00676097">
              <w:rPr>
                <w:rFonts w:cs="Arial"/>
                <w:sz w:val="24"/>
                <w:szCs w:val="24"/>
              </w:rPr>
              <w:t>60</w:t>
            </w:r>
          </w:p>
          <w:p w14:paraId="562B0483" w14:textId="5F1F49CF" w:rsidR="00982AF0" w:rsidRPr="00676097" w:rsidRDefault="00982AF0" w:rsidP="007B0BDF">
            <w:pPr>
              <w:pStyle w:val="TableText"/>
              <w:keepNext/>
              <w:ind w:left="-84" w:right="-60"/>
              <w:rPr>
                <w:rFonts w:cs="Arial"/>
                <w:sz w:val="24"/>
                <w:szCs w:val="24"/>
              </w:rPr>
            </w:pPr>
            <w:r w:rsidRPr="00676097">
              <w:rPr>
                <w:rFonts w:cs="Arial"/>
                <w:sz w:val="24"/>
                <w:szCs w:val="24"/>
              </w:rPr>
              <w:t xml:space="preserve">(Note </w:t>
            </w:r>
            <w:r w:rsidR="007B0BDF">
              <w:rPr>
                <w:rFonts w:cs="Arial"/>
                <w:sz w:val="24"/>
                <w:szCs w:val="24"/>
              </w:rPr>
              <w:t>1</w:t>
            </w:r>
            <w:r w:rsidRPr="00676097">
              <w:rPr>
                <w:rFonts w:cs="Arial"/>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4B58F0A1" w14:textId="77777777" w:rsidR="00982AF0" w:rsidRPr="00676097" w:rsidRDefault="00982AF0" w:rsidP="003C5BAF">
            <w:pPr>
              <w:pStyle w:val="TableText"/>
              <w:keepNext/>
              <w:ind w:left="-64" w:right="-80"/>
              <w:rPr>
                <w:rFonts w:cs="Arial"/>
                <w:sz w:val="24"/>
                <w:szCs w:val="24"/>
              </w:rPr>
            </w:pPr>
            <w:r w:rsidRPr="00676097">
              <w:rPr>
                <w:rFonts w:cs="Arial"/>
                <w:sz w:val="24"/>
                <w:szCs w:val="24"/>
              </w:rPr>
              <w:t>60</w:t>
            </w:r>
          </w:p>
          <w:p w14:paraId="2E141E91" w14:textId="4E5F7F9C" w:rsidR="00982AF0" w:rsidRPr="00676097" w:rsidRDefault="00982AF0" w:rsidP="007B0BDF">
            <w:pPr>
              <w:pStyle w:val="TableText"/>
              <w:keepNext/>
              <w:ind w:left="-64" w:right="-80"/>
              <w:rPr>
                <w:rFonts w:cs="Arial"/>
                <w:sz w:val="24"/>
                <w:szCs w:val="24"/>
              </w:rPr>
            </w:pPr>
            <w:r w:rsidRPr="00676097">
              <w:rPr>
                <w:rFonts w:cs="Arial"/>
                <w:sz w:val="24"/>
                <w:szCs w:val="24"/>
              </w:rPr>
              <w:t xml:space="preserve">(Note </w:t>
            </w:r>
            <w:r w:rsidR="007B0BDF">
              <w:rPr>
                <w:rFonts w:cs="Arial"/>
                <w:sz w:val="24"/>
                <w:szCs w:val="24"/>
              </w:rPr>
              <w:t>1</w:t>
            </w:r>
            <w:r w:rsidRPr="00676097">
              <w:rPr>
                <w:rFonts w:cs="Arial"/>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54E55E7E"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60</w:t>
            </w:r>
          </w:p>
          <w:p w14:paraId="7E66DBFD" w14:textId="40AF75B7" w:rsidR="00982AF0" w:rsidRPr="00676097" w:rsidRDefault="00982AF0" w:rsidP="007B0BDF">
            <w:pPr>
              <w:pStyle w:val="TableText"/>
              <w:keepNext/>
              <w:tabs>
                <w:tab w:val="clear" w:pos="1080"/>
                <w:tab w:val="left" w:pos="1011"/>
              </w:tabs>
              <w:ind w:left="-44"/>
              <w:rPr>
                <w:rFonts w:cs="Arial"/>
                <w:sz w:val="24"/>
                <w:szCs w:val="24"/>
              </w:rPr>
            </w:pPr>
            <w:r w:rsidRPr="00676097">
              <w:rPr>
                <w:rFonts w:cs="Arial"/>
                <w:sz w:val="24"/>
                <w:szCs w:val="24"/>
              </w:rPr>
              <w:t xml:space="preserve">(Note </w:t>
            </w:r>
            <w:r w:rsidR="007B0BDF">
              <w:rPr>
                <w:rFonts w:cs="Arial"/>
                <w:sz w:val="24"/>
                <w:szCs w:val="24"/>
              </w:rPr>
              <w:t>1</w:t>
            </w:r>
            <w:r w:rsidRPr="00676097">
              <w:rPr>
                <w:rFonts w:cs="Arial"/>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4B127F68" w14:textId="2643B27E"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3</w:t>
            </w:r>
            <w:r w:rsidRPr="00676097">
              <w:rPr>
                <w:rFonts w:cs="Arial"/>
                <w:sz w:val="24"/>
                <w:szCs w:val="24"/>
              </w:rPr>
              <w:t>)</w:t>
            </w:r>
          </w:p>
        </w:tc>
      </w:tr>
      <w:tr w:rsidR="00982AF0" w:rsidRPr="00676097" w14:paraId="05906D5B"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0780AC55"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5. Wet Strength: psi,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6E5FFC16" w14:textId="77777777" w:rsidR="00982AF0" w:rsidRPr="00676097" w:rsidRDefault="00982AF0" w:rsidP="003C5BAF">
            <w:pPr>
              <w:pStyle w:val="TableText"/>
              <w:keepNext/>
              <w:ind w:left="-84" w:right="-60"/>
              <w:rPr>
                <w:rFonts w:cs="Arial"/>
                <w:sz w:val="24"/>
                <w:szCs w:val="24"/>
              </w:rPr>
            </w:pPr>
            <w:r w:rsidRPr="00676097">
              <w:rPr>
                <w:rFonts w:cs="Arial"/>
                <w:sz w:val="24"/>
                <w:szCs w:val="24"/>
              </w:rPr>
              <w:t>150</w:t>
            </w:r>
          </w:p>
        </w:tc>
        <w:tc>
          <w:tcPr>
            <w:tcW w:w="790" w:type="pct"/>
            <w:tcBorders>
              <w:top w:val="single" w:sz="2" w:space="0" w:color="auto"/>
              <w:left w:val="single" w:sz="2" w:space="0" w:color="auto"/>
              <w:bottom w:val="single" w:sz="2" w:space="0" w:color="auto"/>
              <w:right w:val="single" w:sz="2" w:space="0" w:color="auto"/>
            </w:tcBorders>
            <w:vAlign w:val="center"/>
          </w:tcPr>
          <w:p w14:paraId="7356D592" w14:textId="77777777" w:rsidR="00982AF0" w:rsidRPr="00676097" w:rsidRDefault="00982AF0" w:rsidP="003C5BAF">
            <w:pPr>
              <w:pStyle w:val="TableText"/>
              <w:keepNext/>
              <w:ind w:left="-64" w:right="-80"/>
              <w:rPr>
                <w:rFonts w:cs="Arial"/>
                <w:sz w:val="24"/>
                <w:szCs w:val="24"/>
              </w:rPr>
            </w:pPr>
            <w:r w:rsidRPr="00676097">
              <w:rPr>
                <w:rFonts w:cs="Arial"/>
                <w:sz w:val="24"/>
                <w:szCs w:val="24"/>
              </w:rPr>
              <w:t>150</w:t>
            </w:r>
          </w:p>
        </w:tc>
        <w:tc>
          <w:tcPr>
            <w:tcW w:w="856" w:type="pct"/>
            <w:tcBorders>
              <w:top w:val="single" w:sz="2" w:space="0" w:color="auto"/>
              <w:left w:val="single" w:sz="2" w:space="0" w:color="auto"/>
              <w:bottom w:val="single" w:sz="2" w:space="0" w:color="auto"/>
              <w:right w:val="single" w:sz="2" w:space="0" w:color="auto"/>
            </w:tcBorders>
            <w:vAlign w:val="center"/>
          </w:tcPr>
          <w:p w14:paraId="654C2C5C"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150</w:t>
            </w:r>
          </w:p>
        </w:tc>
        <w:tc>
          <w:tcPr>
            <w:tcW w:w="721" w:type="pct"/>
            <w:tcBorders>
              <w:top w:val="single" w:sz="2" w:space="0" w:color="auto"/>
              <w:left w:val="single" w:sz="2" w:space="0" w:color="auto"/>
              <w:bottom w:val="single" w:sz="2" w:space="0" w:color="auto"/>
              <w:right w:val="single" w:sz="2" w:space="0" w:color="auto"/>
            </w:tcBorders>
            <w:vAlign w:val="center"/>
          </w:tcPr>
          <w:p w14:paraId="364EBC09" w14:textId="0E234A6B"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3</w:t>
            </w:r>
            <w:r w:rsidRPr="00676097">
              <w:rPr>
                <w:rFonts w:cs="Arial"/>
                <w:sz w:val="24"/>
                <w:szCs w:val="24"/>
              </w:rPr>
              <w:t>)</w:t>
            </w:r>
          </w:p>
        </w:tc>
      </w:tr>
      <w:tr w:rsidR="00982AF0" w:rsidRPr="00676097" w14:paraId="058C4D61"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0BFE57F"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6. Stability: pounds,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2CD3FDC6" w14:textId="77777777" w:rsidR="00982AF0" w:rsidRPr="00676097" w:rsidRDefault="00982AF0" w:rsidP="003C5BAF">
            <w:pPr>
              <w:pStyle w:val="TableText"/>
              <w:keepNext/>
              <w:ind w:left="-84" w:right="-60"/>
              <w:rPr>
                <w:rFonts w:cs="Arial"/>
                <w:sz w:val="24"/>
                <w:szCs w:val="24"/>
              </w:rPr>
            </w:pPr>
            <w:r w:rsidRPr="00676097">
              <w:rPr>
                <w:rFonts w:cs="Arial"/>
                <w:sz w:val="24"/>
                <w:szCs w:val="24"/>
              </w:rPr>
              <w:t>2,000</w:t>
            </w:r>
          </w:p>
        </w:tc>
        <w:tc>
          <w:tcPr>
            <w:tcW w:w="790" w:type="pct"/>
            <w:tcBorders>
              <w:top w:val="single" w:sz="2" w:space="0" w:color="auto"/>
              <w:left w:val="single" w:sz="2" w:space="0" w:color="auto"/>
              <w:bottom w:val="single" w:sz="2" w:space="0" w:color="auto"/>
              <w:right w:val="single" w:sz="2" w:space="0" w:color="auto"/>
            </w:tcBorders>
            <w:vAlign w:val="center"/>
          </w:tcPr>
          <w:p w14:paraId="5BBB5717" w14:textId="77777777" w:rsidR="00982AF0" w:rsidRPr="00676097" w:rsidRDefault="00982AF0" w:rsidP="003C5BAF">
            <w:pPr>
              <w:pStyle w:val="TableText"/>
              <w:keepNext/>
              <w:ind w:left="-64" w:right="-80"/>
              <w:rPr>
                <w:rFonts w:cs="Arial"/>
                <w:sz w:val="24"/>
                <w:szCs w:val="24"/>
              </w:rPr>
            </w:pPr>
            <w:r w:rsidRPr="00676097">
              <w:rPr>
                <w:rFonts w:cs="Arial"/>
                <w:sz w:val="24"/>
                <w:szCs w:val="24"/>
              </w:rPr>
              <w:t>2,000</w:t>
            </w:r>
          </w:p>
        </w:tc>
        <w:tc>
          <w:tcPr>
            <w:tcW w:w="856" w:type="pct"/>
            <w:tcBorders>
              <w:top w:val="single" w:sz="2" w:space="0" w:color="auto"/>
              <w:left w:val="single" w:sz="2" w:space="0" w:color="auto"/>
              <w:bottom w:val="single" w:sz="2" w:space="0" w:color="auto"/>
              <w:right w:val="single" w:sz="2" w:space="0" w:color="auto"/>
            </w:tcBorders>
            <w:vAlign w:val="center"/>
          </w:tcPr>
          <w:p w14:paraId="3D08F61B"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3,000</w:t>
            </w:r>
          </w:p>
        </w:tc>
        <w:tc>
          <w:tcPr>
            <w:tcW w:w="721" w:type="pct"/>
            <w:tcBorders>
              <w:top w:val="single" w:sz="2" w:space="0" w:color="auto"/>
              <w:left w:val="single" w:sz="2" w:space="0" w:color="auto"/>
              <w:bottom w:val="single" w:sz="2" w:space="0" w:color="auto"/>
              <w:right w:val="single" w:sz="2" w:space="0" w:color="auto"/>
            </w:tcBorders>
            <w:vAlign w:val="center"/>
          </w:tcPr>
          <w:p w14:paraId="1BD6411A" w14:textId="7AEA98A6"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2</w:t>
            </w:r>
            <w:r w:rsidRPr="00676097">
              <w:rPr>
                <w:rFonts w:cs="Arial"/>
                <w:sz w:val="24"/>
                <w:szCs w:val="24"/>
              </w:rPr>
              <w:t>)</w:t>
            </w:r>
          </w:p>
        </w:tc>
      </w:tr>
      <w:tr w:rsidR="00982AF0" w:rsidRPr="00676097" w14:paraId="324EFCB7" w14:textId="77777777" w:rsidTr="0086021B">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728127ED" w14:textId="77777777" w:rsidR="00982AF0" w:rsidRPr="00676097" w:rsidRDefault="00982AF0" w:rsidP="003C5BAF">
            <w:pPr>
              <w:pStyle w:val="TableText"/>
              <w:keepNext/>
              <w:ind w:left="-19" w:right="-135"/>
              <w:jc w:val="left"/>
              <w:rPr>
                <w:rFonts w:cs="Arial"/>
                <w:sz w:val="24"/>
                <w:szCs w:val="24"/>
              </w:rPr>
            </w:pPr>
            <w:r w:rsidRPr="00676097">
              <w:rPr>
                <w:rFonts w:cs="Arial"/>
                <w:sz w:val="24"/>
                <w:szCs w:val="24"/>
              </w:rPr>
              <w:t>7. Flow: 0.01-inch,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5FE596F2" w14:textId="77777777" w:rsidR="00982AF0" w:rsidRPr="00676097" w:rsidRDefault="00982AF0" w:rsidP="003C5BAF">
            <w:pPr>
              <w:pStyle w:val="TableText"/>
              <w:keepNext/>
              <w:ind w:left="-84" w:right="-60"/>
              <w:rPr>
                <w:rFonts w:cs="Arial"/>
                <w:sz w:val="24"/>
                <w:szCs w:val="24"/>
              </w:rPr>
            </w:pPr>
            <w:r w:rsidRPr="00676097">
              <w:rPr>
                <w:rFonts w:cs="Arial"/>
                <w:sz w:val="24"/>
                <w:szCs w:val="24"/>
              </w:rPr>
              <w:t>8 - 16</w:t>
            </w:r>
          </w:p>
        </w:tc>
        <w:tc>
          <w:tcPr>
            <w:tcW w:w="790" w:type="pct"/>
            <w:tcBorders>
              <w:top w:val="single" w:sz="2" w:space="0" w:color="auto"/>
              <w:left w:val="single" w:sz="2" w:space="0" w:color="auto"/>
              <w:bottom w:val="single" w:sz="2" w:space="0" w:color="auto"/>
              <w:right w:val="single" w:sz="2" w:space="0" w:color="auto"/>
            </w:tcBorders>
            <w:vAlign w:val="center"/>
          </w:tcPr>
          <w:p w14:paraId="05DCB8AE" w14:textId="77777777" w:rsidR="00982AF0" w:rsidRPr="00676097" w:rsidRDefault="00982AF0" w:rsidP="003C5BAF">
            <w:pPr>
              <w:pStyle w:val="TableText"/>
              <w:keepNext/>
              <w:ind w:left="-64" w:right="-80"/>
              <w:rPr>
                <w:rFonts w:cs="Arial"/>
                <w:sz w:val="24"/>
                <w:szCs w:val="24"/>
              </w:rPr>
            </w:pPr>
            <w:r w:rsidRPr="00676097">
              <w:rPr>
                <w:rFonts w:cs="Arial"/>
                <w:sz w:val="24"/>
                <w:szCs w:val="24"/>
              </w:rPr>
              <w:t>8 - 16</w:t>
            </w:r>
          </w:p>
        </w:tc>
        <w:tc>
          <w:tcPr>
            <w:tcW w:w="856" w:type="pct"/>
            <w:tcBorders>
              <w:top w:val="single" w:sz="2" w:space="0" w:color="auto"/>
              <w:left w:val="single" w:sz="2" w:space="0" w:color="auto"/>
              <w:bottom w:val="single" w:sz="2" w:space="0" w:color="auto"/>
              <w:right w:val="single" w:sz="2" w:space="0" w:color="auto"/>
            </w:tcBorders>
            <w:vAlign w:val="center"/>
          </w:tcPr>
          <w:p w14:paraId="7FA59ADD" w14:textId="77777777" w:rsidR="00982AF0" w:rsidRPr="00676097" w:rsidRDefault="00982AF0" w:rsidP="003C5BAF">
            <w:pPr>
              <w:pStyle w:val="TableText"/>
              <w:keepNext/>
              <w:tabs>
                <w:tab w:val="clear" w:pos="1080"/>
                <w:tab w:val="left" w:pos="1011"/>
              </w:tabs>
              <w:ind w:left="-44"/>
              <w:rPr>
                <w:rFonts w:cs="Arial"/>
                <w:sz w:val="24"/>
                <w:szCs w:val="24"/>
              </w:rPr>
            </w:pPr>
            <w:r w:rsidRPr="00676097">
              <w:rPr>
                <w:rFonts w:cs="Arial"/>
                <w:sz w:val="24"/>
                <w:szCs w:val="24"/>
              </w:rPr>
              <w:t>8 - 16</w:t>
            </w:r>
          </w:p>
        </w:tc>
        <w:tc>
          <w:tcPr>
            <w:tcW w:w="721" w:type="pct"/>
            <w:tcBorders>
              <w:top w:val="single" w:sz="2" w:space="0" w:color="auto"/>
              <w:left w:val="single" w:sz="2" w:space="0" w:color="auto"/>
              <w:bottom w:val="single" w:sz="2" w:space="0" w:color="auto"/>
              <w:right w:val="single" w:sz="2" w:space="0" w:color="auto"/>
            </w:tcBorders>
            <w:vAlign w:val="center"/>
          </w:tcPr>
          <w:p w14:paraId="0F32FE35" w14:textId="14EF17D6" w:rsidR="00982AF0" w:rsidRPr="00676097" w:rsidRDefault="00982AF0" w:rsidP="00293E2B">
            <w:pPr>
              <w:pStyle w:val="TableText"/>
              <w:keepNext/>
              <w:rPr>
                <w:rFonts w:cs="Arial"/>
                <w:sz w:val="24"/>
                <w:szCs w:val="24"/>
              </w:rPr>
            </w:pPr>
            <w:r w:rsidRPr="00676097">
              <w:rPr>
                <w:rFonts w:cs="Arial"/>
                <w:sz w:val="24"/>
                <w:szCs w:val="24"/>
              </w:rPr>
              <w:t>Note (</w:t>
            </w:r>
            <w:r w:rsidR="00293E2B">
              <w:rPr>
                <w:rFonts w:cs="Arial"/>
                <w:sz w:val="24"/>
                <w:szCs w:val="24"/>
              </w:rPr>
              <w:t>2</w:t>
            </w:r>
            <w:r w:rsidRPr="00676097">
              <w:rPr>
                <w:rFonts w:cs="Arial"/>
                <w:sz w:val="24"/>
                <w:szCs w:val="24"/>
              </w:rPr>
              <w:t>)</w:t>
            </w:r>
          </w:p>
        </w:tc>
      </w:tr>
      <w:tr w:rsidR="00982AF0" w:rsidRPr="00676097" w14:paraId="4CC619EA" w14:textId="77777777" w:rsidTr="00982AF0">
        <w:trPr>
          <w:jc w:val="center"/>
        </w:trPr>
        <w:tc>
          <w:tcPr>
            <w:tcW w:w="4279" w:type="pct"/>
            <w:gridSpan w:val="7"/>
            <w:tcBorders>
              <w:top w:val="single" w:sz="2" w:space="0" w:color="auto"/>
              <w:left w:val="single" w:sz="2" w:space="0" w:color="auto"/>
              <w:bottom w:val="single" w:sz="2" w:space="0" w:color="auto"/>
              <w:right w:val="single" w:sz="2" w:space="0" w:color="auto"/>
            </w:tcBorders>
            <w:vAlign w:val="center"/>
          </w:tcPr>
          <w:p w14:paraId="1B41BA92" w14:textId="77777777" w:rsidR="00982AF0" w:rsidRPr="00676097" w:rsidRDefault="00982AF0" w:rsidP="003C5BAF">
            <w:pPr>
              <w:pStyle w:val="TableText"/>
              <w:keepNext/>
              <w:jc w:val="left"/>
              <w:rPr>
                <w:rFonts w:cs="Arial"/>
                <w:sz w:val="24"/>
                <w:szCs w:val="24"/>
              </w:rPr>
            </w:pPr>
            <w:r w:rsidRPr="00676097">
              <w:rPr>
                <w:rFonts w:cs="Arial"/>
                <w:sz w:val="24"/>
                <w:szCs w:val="24"/>
              </w:rPr>
              <w:t>8. Mix Design Grading Limits</w:t>
            </w:r>
          </w:p>
        </w:tc>
        <w:tc>
          <w:tcPr>
            <w:tcW w:w="721" w:type="pct"/>
            <w:tcBorders>
              <w:top w:val="single" w:sz="2" w:space="0" w:color="auto"/>
              <w:left w:val="single" w:sz="2" w:space="0" w:color="auto"/>
              <w:bottom w:val="single" w:sz="2" w:space="0" w:color="auto"/>
              <w:right w:val="single" w:sz="2" w:space="0" w:color="auto"/>
            </w:tcBorders>
            <w:vAlign w:val="center"/>
          </w:tcPr>
          <w:p w14:paraId="439F2E75" w14:textId="77777777" w:rsidR="00982AF0" w:rsidRPr="00676097" w:rsidRDefault="00982AF0" w:rsidP="003C5BAF">
            <w:pPr>
              <w:pStyle w:val="TableText"/>
              <w:keepNext/>
              <w:rPr>
                <w:rFonts w:cs="Arial"/>
                <w:sz w:val="24"/>
                <w:szCs w:val="24"/>
              </w:rPr>
            </w:pPr>
            <w:r w:rsidRPr="00676097">
              <w:rPr>
                <w:rFonts w:cs="Arial"/>
                <w:sz w:val="24"/>
                <w:szCs w:val="24"/>
              </w:rPr>
              <w:t>201</w:t>
            </w:r>
          </w:p>
        </w:tc>
      </w:tr>
      <w:tr w:rsidR="00982AF0" w:rsidRPr="00676097" w14:paraId="0EDB0995"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66DD16EC" w14:textId="77777777" w:rsidR="00982AF0" w:rsidRPr="00676097" w:rsidRDefault="00982AF0" w:rsidP="003C5BAF">
            <w:pPr>
              <w:pStyle w:val="TableHeading"/>
              <w:keepNext/>
              <w:rPr>
                <w:rFonts w:cs="Arial"/>
                <w:sz w:val="24"/>
                <w:szCs w:val="24"/>
              </w:rPr>
            </w:pPr>
            <w:r w:rsidRPr="00676097">
              <w:rPr>
                <w:rFonts w:cs="Arial"/>
                <w:sz w:val="24"/>
                <w:szCs w:val="24"/>
              </w:rPr>
              <w:br w:type="page"/>
            </w:r>
          </w:p>
        </w:tc>
        <w:tc>
          <w:tcPr>
            <w:tcW w:w="4296" w:type="pct"/>
            <w:gridSpan w:val="7"/>
            <w:tcBorders>
              <w:top w:val="single" w:sz="2" w:space="0" w:color="auto"/>
              <w:left w:val="single" w:sz="2" w:space="0" w:color="auto"/>
              <w:bottom w:val="single" w:sz="2" w:space="0" w:color="auto"/>
              <w:right w:val="single" w:sz="2" w:space="0" w:color="auto"/>
            </w:tcBorders>
            <w:vAlign w:val="center"/>
          </w:tcPr>
          <w:p w14:paraId="4AC551AC" w14:textId="77777777" w:rsidR="00982AF0" w:rsidRPr="00676097" w:rsidRDefault="00982AF0" w:rsidP="003C5BAF">
            <w:pPr>
              <w:pStyle w:val="TableHeading"/>
              <w:keepNext/>
              <w:rPr>
                <w:rFonts w:cs="Arial"/>
                <w:sz w:val="24"/>
                <w:szCs w:val="24"/>
              </w:rPr>
            </w:pPr>
            <w:r w:rsidRPr="00676097">
              <w:rPr>
                <w:rFonts w:cs="Arial"/>
                <w:sz w:val="24"/>
                <w:szCs w:val="24"/>
              </w:rPr>
              <w:t>Percent Passing</w:t>
            </w:r>
          </w:p>
        </w:tc>
      </w:tr>
      <w:tr w:rsidR="00982AF0" w:rsidRPr="00676097" w14:paraId="201F1D80" w14:textId="77777777" w:rsidTr="00982AF0">
        <w:trPr>
          <w:jc w:val="center"/>
        </w:trPr>
        <w:tc>
          <w:tcPr>
            <w:tcW w:w="704" w:type="pct"/>
            <w:vMerge w:val="restart"/>
            <w:tcBorders>
              <w:top w:val="single" w:sz="2" w:space="0" w:color="auto"/>
              <w:left w:val="single" w:sz="2" w:space="0" w:color="auto"/>
              <w:right w:val="single" w:sz="2" w:space="0" w:color="auto"/>
            </w:tcBorders>
            <w:vAlign w:val="center"/>
          </w:tcPr>
          <w:p w14:paraId="040B414B" w14:textId="77777777" w:rsidR="00982AF0" w:rsidRPr="00676097" w:rsidRDefault="00982AF0" w:rsidP="003C5BAF">
            <w:pPr>
              <w:pStyle w:val="TableHeading"/>
              <w:keepNext/>
              <w:ind w:left="-113" w:right="-135"/>
              <w:rPr>
                <w:rFonts w:cs="Arial"/>
                <w:sz w:val="24"/>
                <w:szCs w:val="24"/>
              </w:rPr>
            </w:pPr>
            <w:r w:rsidRPr="00676097">
              <w:rPr>
                <w:rFonts w:cs="Arial"/>
                <w:sz w:val="24"/>
                <w:szCs w:val="24"/>
              </w:rPr>
              <w:t>Sieve</w:t>
            </w:r>
          </w:p>
          <w:p w14:paraId="3ED49B82" w14:textId="77777777" w:rsidR="00982AF0" w:rsidRPr="00676097" w:rsidRDefault="00982AF0" w:rsidP="003C5BAF">
            <w:pPr>
              <w:pStyle w:val="TableHeading"/>
              <w:keepNext/>
              <w:ind w:left="-113" w:right="-135"/>
              <w:rPr>
                <w:rFonts w:cs="Arial"/>
                <w:sz w:val="24"/>
                <w:szCs w:val="24"/>
              </w:rPr>
            </w:pPr>
            <w:r w:rsidRPr="00676097">
              <w:rPr>
                <w:rFonts w:cs="Arial"/>
                <w:sz w:val="24"/>
                <w:szCs w:val="24"/>
              </w:rPr>
              <w:t>Size</w:t>
            </w:r>
          </w:p>
        </w:tc>
        <w:tc>
          <w:tcPr>
            <w:tcW w:w="1336" w:type="pct"/>
            <w:gridSpan w:val="3"/>
            <w:tcBorders>
              <w:top w:val="single" w:sz="2" w:space="0" w:color="auto"/>
              <w:left w:val="single" w:sz="2" w:space="0" w:color="auto"/>
              <w:bottom w:val="single" w:sz="2" w:space="0" w:color="auto"/>
              <w:right w:val="single" w:sz="2" w:space="0" w:color="auto"/>
            </w:tcBorders>
            <w:vAlign w:val="center"/>
          </w:tcPr>
          <w:p w14:paraId="7D5EAC14" w14:textId="77777777" w:rsidR="00982AF0" w:rsidRPr="00676097" w:rsidRDefault="00982AF0" w:rsidP="003C5BAF">
            <w:pPr>
              <w:pStyle w:val="TableHeading"/>
              <w:keepNext/>
              <w:rPr>
                <w:rFonts w:cs="Arial"/>
                <w:sz w:val="24"/>
                <w:szCs w:val="24"/>
              </w:rPr>
            </w:pPr>
            <w:r w:rsidRPr="00676097">
              <w:rPr>
                <w:rFonts w:cs="Arial"/>
                <w:sz w:val="24"/>
                <w:szCs w:val="24"/>
              </w:rPr>
              <w:t>1/2 inch Mix</w:t>
            </w:r>
          </w:p>
        </w:tc>
        <w:tc>
          <w:tcPr>
            <w:tcW w:w="1383" w:type="pct"/>
            <w:gridSpan w:val="2"/>
            <w:tcBorders>
              <w:top w:val="single" w:sz="2" w:space="0" w:color="auto"/>
              <w:left w:val="single" w:sz="2" w:space="0" w:color="auto"/>
              <w:bottom w:val="single" w:sz="2" w:space="0" w:color="auto"/>
              <w:right w:val="single" w:sz="2" w:space="0" w:color="auto"/>
            </w:tcBorders>
            <w:vAlign w:val="center"/>
          </w:tcPr>
          <w:p w14:paraId="33FC8403" w14:textId="77777777" w:rsidR="00982AF0" w:rsidRPr="00676097" w:rsidRDefault="00982AF0" w:rsidP="003C5BAF">
            <w:pPr>
              <w:pStyle w:val="TableHeading"/>
              <w:keepNext/>
              <w:rPr>
                <w:rFonts w:cs="Arial"/>
                <w:sz w:val="24"/>
                <w:szCs w:val="24"/>
              </w:rPr>
            </w:pPr>
            <w:r w:rsidRPr="00676097">
              <w:rPr>
                <w:rFonts w:cs="Arial"/>
                <w:sz w:val="24"/>
                <w:szCs w:val="24"/>
              </w:rPr>
              <w:t>3/4 inch Mix</w:t>
            </w:r>
          </w:p>
        </w:tc>
        <w:tc>
          <w:tcPr>
            <w:tcW w:w="1577" w:type="pct"/>
            <w:gridSpan w:val="2"/>
            <w:tcBorders>
              <w:top w:val="single" w:sz="2" w:space="0" w:color="auto"/>
              <w:left w:val="single" w:sz="2" w:space="0" w:color="auto"/>
              <w:bottom w:val="single" w:sz="2" w:space="0" w:color="auto"/>
              <w:right w:val="single" w:sz="2" w:space="0" w:color="auto"/>
            </w:tcBorders>
            <w:vAlign w:val="center"/>
          </w:tcPr>
          <w:p w14:paraId="79612D98" w14:textId="77777777" w:rsidR="00982AF0" w:rsidRPr="00676097" w:rsidRDefault="00982AF0" w:rsidP="003C5BAF">
            <w:pPr>
              <w:pStyle w:val="TableHeading"/>
              <w:keepNext/>
              <w:rPr>
                <w:rFonts w:cs="Arial"/>
                <w:sz w:val="24"/>
                <w:szCs w:val="24"/>
              </w:rPr>
            </w:pPr>
            <w:r w:rsidRPr="00676097">
              <w:rPr>
                <w:rFonts w:cs="Arial"/>
                <w:sz w:val="24"/>
                <w:szCs w:val="24"/>
              </w:rPr>
              <w:t>Base Mix</w:t>
            </w:r>
          </w:p>
        </w:tc>
      </w:tr>
      <w:tr w:rsidR="00982AF0" w:rsidRPr="00676097" w14:paraId="085E463C" w14:textId="77777777" w:rsidTr="00982AF0">
        <w:trPr>
          <w:jc w:val="center"/>
        </w:trPr>
        <w:tc>
          <w:tcPr>
            <w:tcW w:w="704" w:type="pct"/>
            <w:vMerge/>
            <w:tcBorders>
              <w:left w:val="single" w:sz="2" w:space="0" w:color="auto"/>
              <w:bottom w:val="single" w:sz="2" w:space="0" w:color="auto"/>
              <w:right w:val="single" w:sz="2" w:space="0" w:color="auto"/>
            </w:tcBorders>
            <w:vAlign w:val="center"/>
          </w:tcPr>
          <w:p w14:paraId="64BB85F3" w14:textId="77777777" w:rsidR="00982AF0" w:rsidRPr="00676097" w:rsidRDefault="00982AF0" w:rsidP="003C5BAF">
            <w:pPr>
              <w:pStyle w:val="TableHeading"/>
              <w:keepNext/>
              <w:ind w:left="-113" w:right="-135"/>
              <w:rPr>
                <w:rFonts w:cs="Arial"/>
                <w:sz w:val="24"/>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090E9BF0" w14:textId="77777777" w:rsidR="00982AF0" w:rsidRPr="00676097" w:rsidRDefault="00982AF0" w:rsidP="003C5BAF">
            <w:pPr>
              <w:pStyle w:val="TableHeading"/>
              <w:keepNext/>
              <w:ind w:left="-83" w:right="-82"/>
              <w:rPr>
                <w:rFonts w:cs="Arial"/>
                <w:sz w:val="24"/>
                <w:szCs w:val="24"/>
              </w:rPr>
            </w:pPr>
            <w:r w:rsidRPr="00676097">
              <w:rPr>
                <w:rFonts w:cs="Arial"/>
                <w:sz w:val="24"/>
                <w:szCs w:val="24"/>
              </w:rPr>
              <w:t>Without Admix.</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108105CE" w14:textId="77777777" w:rsidR="00982AF0" w:rsidRPr="00676097" w:rsidRDefault="00982AF0" w:rsidP="003C5BAF">
            <w:pPr>
              <w:pStyle w:val="TableHeading"/>
              <w:keepNext/>
              <w:ind w:left="-106" w:right="-105"/>
              <w:rPr>
                <w:rFonts w:cs="Arial"/>
                <w:sz w:val="24"/>
                <w:szCs w:val="24"/>
              </w:rPr>
            </w:pPr>
            <w:r w:rsidRPr="00676097">
              <w:rPr>
                <w:rFonts w:cs="Arial"/>
                <w:sz w:val="24"/>
                <w:szCs w:val="24"/>
              </w:rPr>
              <w:t>With Admix.</w:t>
            </w:r>
          </w:p>
        </w:tc>
        <w:tc>
          <w:tcPr>
            <w:tcW w:w="593" w:type="pct"/>
            <w:tcBorders>
              <w:top w:val="single" w:sz="2" w:space="0" w:color="auto"/>
              <w:left w:val="single" w:sz="2" w:space="0" w:color="auto"/>
              <w:bottom w:val="single" w:sz="2" w:space="0" w:color="auto"/>
              <w:right w:val="single" w:sz="2" w:space="0" w:color="auto"/>
            </w:tcBorders>
            <w:vAlign w:val="center"/>
          </w:tcPr>
          <w:p w14:paraId="40C86B7B" w14:textId="77777777" w:rsidR="00982AF0" w:rsidRPr="00676097" w:rsidRDefault="00982AF0" w:rsidP="003C5BAF">
            <w:pPr>
              <w:pStyle w:val="TableHeading"/>
              <w:keepNext/>
              <w:ind w:left="-106" w:right="-113"/>
              <w:rPr>
                <w:rFonts w:cs="Arial"/>
                <w:sz w:val="24"/>
                <w:szCs w:val="24"/>
              </w:rPr>
            </w:pPr>
            <w:r w:rsidRPr="00676097">
              <w:rPr>
                <w:rFonts w:cs="Arial"/>
                <w:sz w:val="24"/>
                <w:szCs w:val="24"/>
              </w:rPr>
              <w:t>Without Admix.</w:t>
            </w:r>
          </w:p>
        </w:tc>
        <w:tc>
          <w:tcPr>
            <w:tcW w:w="790" w:type="pct"/>
            <w:tcBorders>
              <w:top w:val="single" w:sz="2" w:space="0" w:color="auto"/>
              <w:left w:val="single" w:sz="2" w:space="0" w:color="auto"/>
              <w:bottom w:val="single" w:sz="2" w:space="0" w:color="auto"/>
              <w:right w:val="single" w:sz="2" w:space="0" w:color="auto"/>
            </w:tcBorders>
            <w:vAlign w:val="center"/>
          </w:tcPr>
          <w:p w14:paraId="63D017A3" w14:textId="77777777" w:rsidR="00982AF0" w:rsidRPr="00676097" w:rsidRDefault="00982AF0" w:rsidP="003C5BAF">
            <w:pPr>
              <w:pStyle w:val="TableHeading"/>
              <w:keepNext/>
              <w:ind w:left="-106" w:right="-113"/>
              <w:rPr>
                <w:rFonts w:cs="Arial"/>
                <w:sz w:val="24"/>
                <w:szCs w:val="24"/>
              </w:rPr>
            </w:pPr>
            <w:r w:rsidRPr="00676097">
              <w:rPr>
                <w:rFonts w:cs="Arial"/>
                <w:sz w:val="24"/>
                <w:szCs w:val="24"/>
              </w:rPr>
              <w:t>With Admix.</w:t>
            </w:r>
          </w:p>
        </w:tc>
        <w:tc>
          <w:tcPr>
            <w:tcW w:w="856" w:type="pct"/>
            <w:tcBorders>
              <w:top w:val="single" w:sz="2" w:space="0" w:color="auto"/>
              <w:left w:val="single" w:sz="2" w:space="0" w:color="auto"/>
              <w:bottom w:val="single" w:sz="2" w:space="0" w:color="auto"/>
              <w:right w:val="single" w:sz="2" w:space="0" w:color="auto"/>
            </w:tcBorders>
            <w:vAlign w:val="center"/>
          </w:tcPr>
          <w:p w14:paraId="4127ACC5" w14:textId="77777777" w:rsidR="00982AF0" w:rsidRPr="00676097" w:rsidRDefault="00982AF0" w:rsidP="003C5BAF">
            <w:pPr>
              <w:pStyle w:val="TableHeading"/>
              <w:keepNext/>
              <w:rPr>
                <w:rFonts w:cs="Arial"/>
                <w:sz w:val="24"/>
                <w:szCs w:val="24"/>
              </w:rPr>
            </w:pPr>
            <w:r w:rsidRPr="00676097">
              <w:rPr>
                <w:rFonts w:cs="Arial"/>
                <w:sz w:val="24"/>
                <w:szCs w:val="24"/>
              </w:rPr>
              <w:t>Without Admix.</w:t>
            </w:r>
          </w:p>
        </w:tc>
        <w:tc>
          <w:tcPr>
            <w:tcW w:w="721" w:type="pct"/>
            <w:tcBorders>
              <w:top w:val="single" w:sz="2" w:space="0" w:color="auto"/>
              <w:left w:val="single" w:sz="2" w:space="0" w:color="auto"/>
              <w:bottom w:val="single" w:sz="2" w:space="0" w:color="auto"/>
              <w:right w:val="single" w:sz="2" w:space="0" w:color="auto"/>
            </w:tcBorders>
            <w:vAlign w:val="center"/>
          </w:tcPr>
          <w:p w14:paraId="2A1BD244" w14:textId="77777777" w:rsidR="00982AF0" w:rsidRPr="00676097" w:rsidRDefault="00982AF0" w:rsidP="003C5BAF">
            <w:pPr>
              <w:pStyle w:val="TableHeading"/>
              <w:keepNext/>
              <w:rPr>
                <w:rFonts w:cs="Arial"/>
                <w:sz w:val="24"/>
                <w:szCs w:val="24"/>
              </w:rPr>
            </w:pPr>
            <w:r w:rsidRPr="00676097">
              <w:rPr>
                <w:rFonts w:cs="Arial"/>
                <w:sz w:val="24"/>
                <w:szCs w:val="24"/>
              </w:rPr>
              <w:t>With Admix.</w:t>
            </w:r>
          </w:p>
        </w:tc>
      </w:tr>
      <w:tr w:rsidR="00982AF0" w:rsidRPr="00676097" w14:paraId="54B6C488"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23B922DF" w14:textId="77777777" w:rsidR="00982AF0" w:rsidRPr="00676097" w:rsidRDefault="00982AF0" w:rsidP="003C5BAF">
            <w:pPr>
              <w:pStyle w:val="TableText"/>
              <w:keepNext/>
              <w:ind w:left="-113" w:right="-135"/>
              <w:rPr>
                <w:rFonts w:cs="Arial"/>
                <w:sz w:val="24"/>
                <w:szCs w:val="24"/>
              </w:rPr>
            </w:pPr>
            <w:r w:rsidRPr="00676097">
              <w:rPr>
                <w:rFonts w:cs="Arial"/>
                <w:sz w:val="24"/>
                <w:szCs w:val="24"/>
              </w:rPr>
              <w:t>1-1/4 inch</w:t>
            </w:r>
          </w:p>
        </w:tc>
        <w:tc>
          <w:tcPr>
            <w:tcW w:w="743" w:type="pct"/>
            <w:tcBorders>
              <w:top w:val="single" w:sz="2" w:space="0" w:color="auto"/>
              <w:left w:val="single" w:sz="2" w:space="0" w:color="auto"/>
              <w:bottom w:val="single" w:sz="2" w:space="0" w:color="auto"/>
              <w:right w:val="single" w:sz="2" w:space="0" w:color="auto"/>
            </w:tcBorders>
            <w:vAlign w:val="center"/>
          </w:tcPr>
          <w:p w14:paraId="107B8BE6" w14:textId="77777777" w:rsidR="00982AF0" w:rsidRPr="00676097" w:rsidRDefault="00982AF0" w:rsidP="003C5BAF">
            <w:pPr>
              <w:pStyle w:val="TableText"/>
              <w:keepNext/>
              <w:ind w:left="-83" w:right="-82"/>
              <w:rPr>
                <w:rFonts w:cs="Arial"/>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6EB2A396" w14:textId="77777777" w:rsidR="00982AF0" w:rsidRPr="00676097" w:rsidRDefault="00982AF0" w:rsidP="003C5BAF">
            <w:pPr>
              <w:pStyle w:val="TableText"/>
              <w:keepNext/>
              <w:ind w:left="-106" w:right="-105"/>
              <w:rPr>
                <w:rFonts w:cs="Arial"/>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563A91B3" w14:textId="77777777" w:rsidR="00982AF0" w:rsidRPr="00676097" w:rsidRDefault="00982AF0" w:rsidP="003C5BAF">
            <w:pPr>
              <w:pStyle w:val="TableText"/>
              <w:keepNext/>
              <w:ind w:left="-106" w:right="-113"/>
              <w:rPr>
                <w:rFonts w:cs="Arial"/>
                <w:sz w:val="24"/>
                <w:szCs w:val="24"/>
              </w:rPr>
            </w:pPr>
          </w:p>
        </w:tc>
        <w:tc>
          <w:tcPr>
            <w:tcW w:w="790" w:type="pct"/>
            <w:tcBorders>
              <w:top w:val="single" w:sz="2" w:space="0" w:color="auto"/>
              <w:left w:val="single" w:sz="2" w:space="0" w:color="auto"/>
              <w:bottom w:val="single" w:sz="2" w:space="0" w:color="auto"/>
              <w:right w:val="single" w:sz="2" w:space="0" w:color="auto"/>
            </w:tcBorders>
            <w:vAlign w:val="center"/>
          </w:tcPr>
          <w:p w14:paraId="1FF4628F" w14:textId="77777777" w:rsidR="00982AF0" w:rsidRPr="00676097" w:rsidRDefault="00982AF0" w:rsidP="003C5BAF">
            <w:pPr>
              <w:pStyle w:val="TableText"/>
              <w:keepNext/>
              <w:ind w:left="-106" w:right="-113"/>
              <w:rPr>
                <w:rFonts w:cs="Arial"/>
                <w:sz w:val="24"/>
                <w:szCs w:val="24"/>
              </w:rPr>
            </w:pPr>
          </w:p>
        </w:tc>
        <w:tc>
          <w:tcPr>
            <w:tcW w:w="856" w:type="pct"/>
            <w:tcBorders>
              <w:top w:val="single" w:sz="2" w:space="0" w:color="auto"/>
              <w:left w:val="single" w:sz="2" w:space="0" w:color="auto"/>
              <w:bottom w:val="single" w:sz="2" w:space="0" w:color="auto"/>
              <w:right w:val="single" w:sz="2" w:space="0" w:color="auto"/>
            </w:tcBorders>
            <w:vAlign w:val="center"/>
          </w:tcPr>
          <w:p w14:paraId="7D75DC51" w14:textId="77777777" w:rsidR="00982AF0" w:rsidRPr="00676097" w:rsidRDefault="00982AF0" w:rsidP="003C5BAF">
            <w:pPr>
              <w:pStyle w:val="TableText"/>
              <w:keepNext/>
              <w:rPr>
                <w:rFonts w:cs="Arial"/>
                <w:sz w:val="24"/>
                <w:szCs w:val="24"/>
              </w:rPr>
            </w:pPr>
            <w:r w:rsidRPr="00676097">
              <w:rPr>
                <w:rFonts w:cs="Arial"/>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2D91FD7F" w14:textId="77777777" w:rsidR="00982AF0" w:rsidRPr="00676097" w:rsidRDefault="00982AF0" w:rsidP="003C5BAF">
            <w:pPr>
              <w:pStyle w:val="TableText"/>
              <w:keepNext/>
              <w:rPr>
                <w:rFonts w:cs="Arial"/>
                <w:sz w:val="24"/>
                <w:szCs w:val="24"/>
              </w:rPr>
            </w:pPr>
            <w:r w:rsidRPr="00676097">
              <w:rPr>
                <w:rFonts w:cs="Arial"/>
                <w:sz w:val="24"/>
                <w:szCs w:val="24"/>
              </w:rPr>
              <w:t>100</w:t>
            </w:r>
          </w:p>
        </w:tc>
      </w:tr>
      <w:tr w:rsidR="00982AF0" w:rsidRPr="00676097" w14:paraId="0ADA6F53"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29E759E" w14:textId="77777777" w:rsidR="00982AF0" w:rsidRPr="00676097" w:rsidRDefault="00982AF0" w:rsidP="003C5BAF">
            <w:pPr>
              <w:pStyle w:val="TableText"/>
              <w:keepNext/>
              <w:ind w:left="-113" w:right="-135"/>
              <w:rPr>
                <w:rFonts w:cs="Arial"/>
                <w:sz w:val="24"/>
                <w:szCs w:val="24"/>
              </w:rPr>
            </w:pPr>
            <w:r w:rsidRPr="00676097">
              <w:rPr>
                <w:rFonts w:cs="Arial"/>
                <w:sz w:val="24"/>
                <w:szCs w:val="24"/>
              </w:rPr>
              <w:t>1 inch</w:t>
            </w:r>
          </w:p>
        </w:tc>
        <w:tc>
          <w:tcPr>
            <w:tcW w:w="743" w:type="pct"/>
            <w:tcBorders>
              <w:top w:val="single" w:sz="2" w:space="0" w:color="auto"/>
              <w:left w:val="single" w:sz="2" w:space="0" w:color="auto"/>
              <w:bottom w:val="single" w:sz="2" w:space="0" w:color="auto"/>
              <w:right w:val="single" w:sz="2" w:space="0" w:color="auto"/>
            </w:tcBorders>
            <w:vAlign w:val="center"/>
          </w:tcPr>
          <w:p w14:paraId="1412EA92" w14:textId="77777777" w:rsidR="00982AF0" w:rsidRPr="00676097" w:rsidRDefault="00982AF0" w:rsidP="003C5BAF">
            <w:pPr>
              <w:pStyle w:val="TableText"/>
              <w:keepNext/>
              <w:ind w:left="-83" w:right="-82"/>
              <w:rPr>
                <w:rFonts w:cs="Arial"/>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4BD910C" w14:textId="77777777" w:rsidR="00982AF0" w:rsidRPr="00676097" w:rsidRDefault="00982AF0" w:rsidP="003C5BAF">
            <w:pPr>
              <w:pStyle w:val="TableText"/>
              <w:keepNext/>
              <w:ind w:left="-106" w:right="-105"/>
              <w:rPr>
                <w:rFonts w:cs="Arial"/>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67725811" w14:textId="77777777" w:rsidR="00982AF0" w:rsidRPr="00676097" w:rsidRDefault="00982AF0" w:rsidP="003C5BAF">
            <w:pPr>
              <w:pStyle w:val="TableText"/>
              <w:keepNext/>
              <w:ind w:left="-106" w:right="-113"/>
              <w:rPr>
                <w:rFonts w:cs="Arial"/>
                <w:sz w:val="24"/>
                <w:szCs w:val="24"/>
              </w:rPr>
            </w:pPr>
            <w:r w:rsidRPr="00676097">
              <w:rPr>
                <w:rFonts w:cs="Arial"/>
                <w:sz w:val="24"/>
                <w:szCs w:val="24"/>
              </w:rPr>
              <w:t>100</w:t>
            </w:r>
          </w:p>
        </w:tc>
        <w:tc>
          <w:tcPr>
            <w:tcW w:w="790" w:type="pct"/>
            <w:tcBorders>
              <w:top w:val="single" w:sz="2" w:space="0" w:color="auto"/>
              <w:left w:val="single" w:sz="2" w:space="0" w:color="auto"/>
              <w:bottom w:val="single" w:sz="2" w:space="0" w:color="auto"/>
              <w:right w:val="single" w:sz="2" w:space="0" w:color="auto"/>
            </w:tcBorders>
            <w:vAlign w:val="center"/>
          </w:tcPr>
          <w:p w14:paraId="28A974CB" w14:textId="77777777" w:rsidR="00982AF0" w:rsidRPr="00676097" w:rsidRDefault="00982AF0" w:rsidP="003C5BAF">
            <w:pPr>
              <w:pStyle w:val="TableText"/>
              <w:keepNext/>
              <w:ind w:left="-106" w:right="-113"/>
              <w:rPr>
                <w:rFonts w:cs="Arial"/>
                <w:sz w:val="24"/>
                <w:szCs w:val="24"/>
              </w:rPr>
            </w:pPr>
            <w:r w:rsidRPr="00676097">
              <w:rPr>
                <w:rFonts w:cs="Arial"/>
                <w:sz w:val="24"/>
                <w:szCs w:val="24"/>
              </w:rPr>
              <w:t>100</w:t>
            </w:r>
          </w:p>
        </w:tc>
        <w:tc>
          <w:tcPr>
            <w:tcW w:w="856" w:type="pct"/>
            <w:tcBorders>
              <w:top w:val="single" w:sz="2" w:space="0" w:color="auto"/>
              <w:left w:val="single" w:sz="2" w:space="0" w:color="auto"/>
              <w:bottom w:val="single" w:sz="2" w:space="0" w:color="auto"/>
              <w:right w:val="single" w:sz="2" w:space="0" w:color="auto"/>
            </w:tcBorders>
            <w:vAlign w:val="center"/>
          </w:tcPr>
          <w:p w14:paraId="07F269D0" w14:textId="77777777" w:rsidR="00982AF0" w:rsidRPr="00676097" w:rsidRDefault="00982AF0" w:rsidP="003C5BAF">
            <w:pPr>
              <w:pStyle w:val="TableText"/>
              <w:keepNext/>
              <w:rPr>
                <w:rFonts w:cs="Arial"/>
                <w:sz w:val="24"/>
                <w:szCs w:val="24"/>
              </w:rPr>
            </w:pPr>
            <w:r w:rsidRPr="00676097">
              <w:rPr>
                <w:rFonts w:cs="Arial"/>
                <w:sz w:val="24"/>
                <w:szCs w:val="24"/>
              </w:rPr>
              <w:t>90 -100</w:t>
            </w:r>
          </w:p>
        </w:tc>
        <w:tc>
          <w:tcPr>
            <w:tcW w:w="721" w:type="pct"/>
            <w:tcBorders>
              <w:top w:val="single" w:sz="2" w:space="0" w:color="auto"/>
              <w:left w:val="single" w:sz="2" w:space="0" w:color="auto"/>
              <w:bottom w:val="single" w:sz="2" w:space="0" w:color="auto"/>
              <w:right w:val="single" w:sz="2" w:space="0" w:color="auto"/>
            </w:tcBorders>
            <w:vAlign w:val="center"/>
          </w:tcPr>
          <w:p w14:paraId="79D210C6" w14:textId="77777777" w:rsidR="00982AF0" w:rsidRPr="00676097" w:rsidRDefault="00982AF0" w:rsidP="003C5BAF">
            <w:pPr>
              <w:pStyle w:val="TableText"/>
              <w:keepNext/>
              <w:rPr>
                <w:rFonts w:cs="Arial"/>
                <w:sz w:val="24"/>
                <w:szCs w:val="24"/>
              </w:rPr>
            </w:pPr>
            <w:r w:rsidRPr="00676097">
              <w:rPr>
                <w:rFonts w:cs="Arial"/>
                <w:sz w:val="24"/>
                <w:szCs w:val="24"/>
              </w:rPr>
              <w:t>90 - 100</w:t>
            </w:r>
          </w:p>
        </w:tc>
      </w:tr>
      <w:tr w:rsidR="00982AF0" w:rsidRPr="00676097" w14:paraId="19F411E2"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78ED6C23" w14:textId="77777777" w:rsidR="00982AF0" w:rsidRPr="00676097" w:rsidRDefault="00982AF0" w:rsidP="003C5BAF">
            <w:pPr>
              <w:pStyle w:val="TableText"/>
              <w:ind w:left="-113" w:right="-135"/>
              <w:rPr>
                <w:rFonts w:cs="Arial"/>
                <w:sz w:val="24"/>
                <w:szCs w:val="24"/>
              </w:rPr>
            </w:pPr>
            <w:r w:rsidRPr="00676097">
              <w:rPr>
                <w:rFonts w:cs="Arial"/>
                <w:sz w:val="24"/>
                <w:szCs w:val="24"/>
              </w:rPr>
              <w:t>3/4 inch</w:t>
            </w:r>
          </w:p>
        </w:tc>
        <w:tc>
          <w:tcPr>
            <w:tcW w:w="743" w:type="pct"/>
            <w:tcBorders>
              <w:top w:val="single" w:sz="2" w:space="0" w:color="auto"/>
              <w:left w:val="single" w:sz="2" w:space="0" w:color="auto"/>
              <w:bottom w:val="single" w:sz="2" w:space="0" w:color="auto"/>
              <w:right w:val="single" w:sz="2" w:space="0" w:color="auto"/>
            </w:tcBorders>
            <w:vAlign w:val="center"/>
          </w:tcPr>
          <w:p w14:paraId="475A6244" w14:textId="77777777" w:rsidR="00982AF0" w:rsidRPr="00676097" w:rsidRDefault="00982AF0" w:rsidP="003C5BAF">
            <w:pPr>
              <w:pStyle w:val="TableText"/>
              <w:ind w:left="-83" w:right="-82"/>
              <w:rPr>
                <w:rFonts w:cs="Arial"/>
                <w:sz w:val="24"/>
                <w:szCs w:val="24"/>
              </w:rPr>
            </w:pPr>
            <w:r w:rsidRPr="00676097">
              <w:rPr>
                <w:rFonts w:cs="Arial"/>
                <w:sz w:val="24"/>
                <w:szCs w:val="24"/>
              </w:rPr>
              <w:t>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178A597" w14:textId="77777777" w:rsidR="00982AF0" w:rsidRPr="00676097" w:rsidRDefault="00982AF0" w:rsidP="003C5BAF">
            <w:pPr>
              <w:pStyle w:val="TableText"/>
              <w:ind w:left="-106" w:right="-105"/>
              <w:rPr>
                <w:rFonts w:cs="Arial"/>
                <w:sz w:val="24"/>
                <w:szCs w:val="24"/>
              </w:rPr>
            </w:pPr>
            <w:r w:rsidRPr="00676097">
              <w:rPr>
                <w:rFonts w:cs="Arial"/>
                <w:sz w:val="24"/>
                <w:szCs w:val="24"/>
              </w:rPr>
              <w:t>100</w:t>
            </w:r>
          </w:p>
        </w:tc>
        <w:tc>
          <w:tcPr>
            <w:tcW w:w="593" w:type="pct"/>
            <w:tcBorders>
              <w:top w:val="single" w:sz="2" w:space="0" w:color="auto"/>
              <w:left w:val="single" w:sz="2" w:space="0" w:color="auto"/>
              <w:bottom w:val="single" w:sz="2" w:space="0" w:color="auto"/>
              <w:right w:val="single" w:sz="2" w:space="0" w:color="auto"/>
            </w:tcBorders>
            <w:vAlign w:val="center"/>
          </w:tcPr>
          <w:p w14:paraId="3C75785C" w14:textId="77777777" w:rsidR="00982AF0" w:rsidRPr="00676097" w:rsidRDefault="00982AF0" w:rsidP="003C5BAF">
            <w:pPr>
              <w:pStyle w:val="TableText"/>
              <w:ind w:left="-106" w:right="-113"/>
              <w:rPr>
                <w:rFonts w:cs="Arial"/>
                <w:sz w:val="24"/>
                <w:szCs w:val="24"/>
              </w:rPr>
            </w:pPr>
            <w:r w:rsidRPr="00676097">
              <w:rPr>
                <w:rFonts w:cs="Arial"/>
                <w:sz w:val="24"/>
                <w:szCs w:val="24"/>
              </w:rPr>
              <w:t>90 - 100</w:t>
            </w:r>
          </w:p>
        </w:tc>
        <w:tc>
          <w:tcPr>
            <w:tcW w:w="790" w:type="pct"/>
            <w:tcBorders>
              <w:top w:val="single" w:sz="2" w:space="0" w:color="auto"/>
              <w:left w:val="single" w:sz="2" w:space="0" w:color="auto"/>
              <w:bottom w:val="single" w:sz="2" w:space="0" w:color="auto"/>
              <w:right w:val="single" w:sz="2" w:space="0" w:color="auto"/>
            </w:tcBorders>
            <w:vAlign w:val="center"/>
          </w:tcPr>
          <w:p w14:paraId="0197277C" w14:textId="77777777" w:rsidR="00982AF0" w:rsidRPr="00676097" w:rsidRDefault="00982AF0" w:rsidP="003C5BAF">
            <w:pPr>
              <w:pStyle w:val="TableText"/>
              <w:ind w:left="-106" w:right="-113"/>
              <w:rPr>
                <w:rFonts w:cs="Arial"/>
                <w:sz w:val="24"/>
                <w:szCs w:val="24"/>
              </w:rPr>
            </w:pPr>
            <w:r w:rsidRPr="00676097">
              <w:rPr>
                <w:rFonts w:cs="Arial"/>
                <w:sz w:val="24"/>
                <w:szCs w:val="24"/>
              </w:rPr>
              <w:t>90 - 100</w:t>
            </w:r>
          </w:p>
        </w:tc>
        <w:tc>
          <w:tcPr>
            <w:tcW w:w="856" w:type="pct"/>
            <w:tcBorders>
              <w:top w:val="single" w:sz="2" w:space="0" w:color="auto"/>
              <w:left w:val="single" w:sz="2" w:space="0" w:color="auto"/>
              <w:bottom w:val="single" w:sz="2" w:space="0" w:color="auto"/>
              <w:right w:val="single" w:sz="2" w:space="0" w:color="auto"/>
            </w:tcBorders>
            <w:vAlign w:val="center"/>
          </w:tcPr>
          <w:p w14:paraId="1ED26D28" w14:textId="77777777" w:rsidR="00982AF0" w:rsidRPr="00676097" w:rsidRDefault="00982AF0" w:rsidP="003C5BAF">
            <w:pPr>
              <w:pStyle w:val="TableText"/>
              <w:rPr>
                <w:rFonts w:cs="Arial"/>
                <w:sz w:val="24"/>
                <w:szCs w:val="24"/>
              </w:rPr>
            </w:pPr>
            <w:r w:rsidRPr="00676097">
              <w:rPr>
                <w:rFonts w:cs="Arial"/>
                <w:sz w:val="24"/>
                <w:szCs w:val="24"/>
              </w:rPr>
              <w:t>85 - 95</w:t>
            </w:r>
          </w:p>
        </w:tc>
        <w:tc>
          <w:tcPr>
            <w:tcW w:w="721" w:type="pct"/>
            <w:tcBorders>
              <w:top w:val="single" w:sz="2" w:space="0" w:color="auto"/>
              <w:left w:val="single" w:sz="2" w:space="0" w:color="auto"/>
              <w:bottom w:val="single" w:sz="2" w:space="0" w:color="auto"/>
              <w:right w:val="single" w:sz="2" w:space="0" w:color="auto"/>
            </w:tcBorders>
            <w:vAlign w:val="center"/>
          </w:tcPr>
          <w:p w14:paraId="09B25859" w14:textId="77777777" w:rsidR="00982AF0" w:rsidRPr="00676097" w:rsidRDefault="00982AF0" w:rsidP="003C5BAF">
            <w:pPr>
              <w:pStyle w:val="TableText"/>
              <w:rPr>
                <w:rFonts w:cs="Arial"/>
                <w:sz w:val="24"/>
                <w:szCs w:val="24"/>
              </w:rPr>
            </w:pPr>
            <w:r w:rsidRPr="00676097">
              <w:rPr>
                <w:rFonts w:cs="Arial"/>
                <w:sz w:val="24"/>
                <w:szCs w:val="24"/>
              </w:rPr>
              <w:t>85 - 95</w:t>
            </w:r>
          </w:p>
        </w:tc>
      </w:tr>
      <w:tr w:rsidR="00982AF0" w:rsidRPr="00676097" w14:paraId="62073CB2"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35EC821" w14:textId="77777777" w:rsidR="00982AF0" w:rsidRPr="00676097" w:rsidRDefault="00982AF0" w:rsidP="003C5BAF">
            <w:pPr>
              <w:pStyle w:val="TableText"/>
              <w:ind w:left="-113" w:right="-135"/>
              <w:rPr>
                <w:rFonts w:cs="Arial"/>
                <w:sz w:val="24"/>
                <w:szCs w:val="24"/>
              </w:rPr>
            </w:pPr>
            <w:r w:rsidRPr="00676097">
              <w:rPr>
                <w:rFonts w:cs="Arial"/>
                <w:sz w:val="24"/>
                <w:szCs w:val="24"/>
              </w:rPr>
              <w:t>1/2 inch</w:t>
            </w:r>
          </w:p>
        </w:tc>
        <w:tc>
          <w:tcPr>
            <w:tcW w:w="743"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14:paraId="263084F3" w14:textId="77777777" w:rsidR="00982AF0" w:rsidRPr="00676097" w:rsidRDefault="00982AF0" w:rsidP="003C5BAF">
            <w:pPr>
              <w:pStyle w:val="TableText"/>
              <w:ind w:left="-83" w:right="-82"/>
              <w:rPr>
                <w:rFonts w:cs="Arial"/>
                <w:sz w:val="24"/>
                <w:szCs w:val="24"/>
              </w:rPr>
            </w:pPr>
            <w:r w:rsidRPr="00676097">
              <w:rPr>
                <w:rFonts w:cs="Arial"/>
                <w:sz w:val="24"/>
                <w:szCs w:val="24"/>
              </w:rPr>
              <w:t>90 - 100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2E69302D" w14:textId="77777777" w:rsidR="00982AF0" w:rsidRPr="00676097" w:rsidRDefault="00982AF0" w:rsidP="003C5BAF">
            <w:pPr>
              <w:pStyle w:val="TableText"/>
              <w:ind w:left="-106" w:right="-105"/>
              <w:rPr>
                <w:rFonts w:cs="Arial"/>
                <w:sz w:val="24"/>
                <w:szCs w:val="24"/>
              </w:rPr>
            </w:pPr>
            <w:r w:rsidRPr="00676097">
              <w:rPr>
                <w:rFonts w:cs="Arial"/>
                <w:sz w:val="24"/>
                <w:szCs w:val="24"/>
              </w:rPr>
              <w:t>90 - 100</w:t>
            </w:r>
          </w:p>
        </w:tc>
        <w:tc>
          <w:tcPr>
            <w:tcW w:w="593" w:type="pct"/>
            <w:tcBorders>
              <w:top w:val="single" w:sz="2" w:space="0" w:color="auto"/>
              <w:left w:val="single" w:sz="2" w:space="0" w:color="auto"/>
              <w:bottom w:val="single" w:sz="2" w:space="0" w:color="auto"/>
              <w:right w:val="single" w:sz="2" w:space="0" w:color="auto"/>
            </w:tcBorders>
            <w:vAlign w:val="center"/>
          </w:tcPr>
          <w:p w14:paraId="1469F648" w14:textId="77777777" w:rsidR="00982AF0" w:rsidRPr="00676097" w:rsidRDefault="00982AF0" w:rsidP="003C5BAF">
            <w:pPr>
              <w:pStyle w:val="TableText"/>
              <w:ind w:left="-106" w:right="-113"/>
              <w:rPr>
                <w:rFonts w:cs="Arial"/>
                <w:sz w:val="24"/>
                <w:szCs w:val="24"/>
              </w:rPr>
            </w:pPr>
            <w:r w:rsidRPr="00676097">
              <w:rPr>
                <w:rFonts w:cs="Arial"/>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4019EA05" w14:textId="77777777" w:rsidR="00982AF0" w:rsidRPr="00676097" w:rsidRDefault="00982AF0" w:rsidP="003C5BAF">
            <w:pPr>
              <w:pStyle w:val="TableText"/>
              <w:ind w:left="-106" w:right="-113"/>
              <w:rPr>
                <w:rFonts w:cs="Arial"/>
                <w:sz w:val="24"/>
                <w:szCs w:val="24"/>
              </w:rPr>
            </w:pPr>
            <w:r w:rsidRPr="00676097">
              <w:rPr>
                <w:rFonts w:cs="Arial"/>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3D338EB1" w14:textId="77777777" w:rsidR="00982AF0" w:rsidRPr="00676097" w:rsidRDefault="00982AF0" w:rsidP="003C5BAF">
            <w:pPr>
              <w:pStyle w:val="TableText"/>
              <w:rPr>
                <w:rFonts w:cs="Arial"/>
                <w:sz w:val="24"/>
                <w:szCs w:val="24"/>
              </w:rPr>
            </w:pPr>
            <w:r w:rsidRPr="00676097">
              <w:rPr>
                <w:rFonts w:cs="Arial"/>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7DF60413" w14:textId="77777777" w:rsidR="00982AF0" w:rsidRPr="00676097" w:rsidRDefault="00982AF0" w:rsidP="003C5BAF">
            <w:pPr>
              <w:pStyle w:val="TableText"/>
              <w:rPr>
                <w:rFonts w:cs="Arial"/>
                <w:sz w:val="24"/>
                <w:szCs w:val="24"/>
              </w:rPr>
            </w:pPr>
            <w:r w:rsidRPr="00676097">
              <w:rPr>
                <w:rFonts w:cs="Arial"/>
                <w:sz w:val="24"/>
                <w:szCs w:val="24"/>
              </w:rPr>
              <w:t>---</w:t>
            </w:r>
          </w:p>
        </w:tc>
      </w:tr>
      <w:tr w:rsidR="00982AF0" w:rsidRPr="00676097" w14:paraId="799B74C1"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AB052CD" w14:textId="77777777" w:rsidR="00982AF0" w:rsidRPr="00676097" w:rsidRDefault="00982AF0" w:rsidP="003C5BAF">
            <w:pPr>
              <w:pStyle w:val="TableText"/>
              <w:ind w:left="-113" w:right="-135"/>
              <w:rPr>
                <w:rFonts w:cs="Arial"/>
                <w:sz w:val="24"/>
                <w:szCs w:val="24"/>
              </w:rPr>
            </w:pPr>
            <w:r w:rsidRPr="00676097">
              <w:rPr>
                <w:rFonts w:cs="Arial"/>
                <w:sz w:val="24"/>
                <w:szCs w:val="24"/>
              </w:rPr>
              <w:t>3/8 inch</w:t>
            </w:r>
          </w:p>
        </w:tc>
        <w:tc>
          <w:tcPr>
            <w:tcW w:w="743" w:type="pct"/>
            <w:tcBorders>
              <w:top w:val="single" w:sz="2" w:space="0" w:color="auto"/>
              <w:left w:val="single" w:sz="2" w:space="0" w:color="auto"/>
              <w:bottom w:val="single" w:sz="2" w:space="0" w:color="auto"/>
              <w:right w:val="single" w:sz="2" w:space="0" w:color="auto"/>
            </w:tcBorders>
            <w:vAlign w:val="center"/>
          </w:tcPr>
          <w:p w14:paraId="69657004" w14:textId="77777777" w:rsidR="00982AF0" w:rsidRPr="00676097" w:rsidRDefault="00982AF0" w:rsidP="003C5BAF">
            <w:pPr>
              <w:pStyle w:val="TableText"/>
              <w:ind w:left="-83" w:right="-82"/>
              <w:rPr>
                <w:rFonts w:cs="Arial"/>
                <w:sz w:val="24"/>
                <w:szCs w:val="24"/>
              </w:rPr>
            </w:pPr>
            <w:r w:rsidRPr="00676097">
              <w:rPr>
                <w:rFonts w:cs="Arial"/>
                <w:sz w:val="24"/>
                <w:szCs w:val="24"/>
              </w:rPr>
              <w:t>67 - 82</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38738B8" w14:textId="77777777" w:rsidR="00982AF0" w:rsidRPr="00676097" w:rsidRDefault="00982AF0" w:rsidP="003C5BAF">
            <w:pPr>
              <w:pStyle w:val="TableText"/>
              <w:ind w:left="-106" w:right="-105"/>
              <w:rPr>
                <w:rFonts w:cs="Arial"/>
                <w:sz w:val="24"/>
                <w:szCs w:val="24"/>
              </w:rPr>
            </w:pPr>
            <w:r w:rsidRPr="00676097">
              <w:rPr>
                <w:rFonts w:cs="Arial"/>
                <w:sz w:val="24"/>
                <w:szCs w:val="24"/>
              </w:rPr>
              <w:t>67 - 82</w:t>
            </w:r>
          </w:p>
        </w:tc>
        <w:tc>
          <w:tcPr>
            <w:tcW w:w="593" w:type="pct"/>
            <w:tcBorders>
              <w:top w:val="single" w:sz="2" w:space="0" w:color="auto"/>
              <w:left w:val="single" w:sz="2" w:space="0" w:color="auto"/>
              <w:bottom w:val="single" w:sz="2" w:space="0" w:color="auto"/>
              <w:right w:val="single" w:sz="2" w:space="0" w:color="auto"/>
            </w:tcBorders>
            <w:vAlign w:val="center"/>
          </w:tcPr>
          <w:p w14:paraId="2597E0EF" w14:textId="77777777" w:rsidR="00982AF0" w:rsidRPr="00676097" w:rsidRDefault="00982AF0" w:rsidP="003C5BAF">
            <w:pPr>
              <w:pStyle w:val="TableText"/>
              <w:ind w:left="-106" w:right="-113"/>
              <w:rPr>
                <w:rFonts w:cs="Arial"/>
                <w:sz w:val="24"/>
                <w:szCs w:val="24"/>
              </w:rPr>
            </w:pPr>
            <w:r w:rsidRPr="00676097">
              <w:rPr>
                <w:rFonts w:cs="Arial"/>
                <w:sz w:val="24"/>
                <w:szCs w:val="24"/>
              </w:rPr>
              <w:t>62 - 77</w:t>
            </w:r>
          </w:p>
        </w:tc>
        <w:tc>
          <w:tcPr>
            <w:tcW w:w="790" w:type="pct"/>
            <w:tcBorders>
              <w:top w:val="single" w:sz="2" w:space="0" w:color="auto"/>
              <w:left w:val="single" w:sz="2" w:space="0" w:color="auto"/>
              <w:bottom w:val="single" w:sz="2" w:space="0" w:color="auto"/>
              <w:right w:val="single" w:sz="2" w:space="0" w:color="auto"/>
            </w:tcBorders>
            <w:vAlign w:val="center"/>
          </w:tcPr>
          <w:p w14:paraId="4E9CEE7D" w14:textId="77777777" w:rsidR="00982AF0" w:rsidRPr="00676097" w:rsidRDefault="00982AF0" w:rsidP="003C5BAF">
            <w:pPr>
              <w:pStyle w:val="TableText"/>
              <w:ind w:left="-106" w:right="-113"/>
              <w:rPr>
                <w:rFonts w:cs="Arial"/>
                <w:sz w:val="24"/>
                <w:szCs w:val="24"/>
              </w:rPr>
            </w:pPr>
            <w:r w:rsidRPr="00676097">
              <w:rPr>
                <w:rFonts w:cs="Arial"/>
                <w:sz w:val="24"/>
                <w:szCs w:val="24"/>
              </w:rPr>
              <w:t>62 - 77</w:t>
            </w:r>
          </w:p>
        </w:tc>
        <w:tc>
          <w:tcPr>
            <w:tcW w:w="856" w:type="pct"/>
            <w:tcBorders>
              <w:top w:val="single" w:sz="2" w:space="0" w:color="auto"/>
              <w:left w:val="single" w:sz="2" w:space="0" w:color="auto"/>
              <w:bottom w:val="single" w:sz="2" w:space="0" w:color="auto"/>
              <w:right w:val="single" w:sz="2" w:space="0" w:color="auto"/>
            </w:tcBorders>
            <w:vAlign w:val="center"/>
          </w:tcPr>
          <w:p w14:paraId="75761E0E" w14:textId="77777777" w:rsidR="00982AF0" w:rsidRPr="00676097" w:rsidRDefault="00982AF0" w:rsidP="003C5BAF">
            <w:pPr>
              <w:pStyle w:val="TableText"/>
              <w:rPr>
                <w:rFonts w:cs="Arial"/>
                <w:sz w:val="24"/>
                <w:szCs w:val="24"/>
              </w:rPr>
            </w:pPr>
            <w:r w:rsidRPr="00676097">
              <w:rPr>
                <w:rFonts w:cs="Arial"/>
                <w:sz w:val="24"/>
                <w:szCs w:val="24"/>
              </w:rPr>
              <w:t>57 - 72</w:t>
            </w:r>
          </w:p>
        </w:tc>
        <w:tc>
          <w:tcPr>
            <w:tcW w:w="721" w:type="pct"/>
            <w:tcBorders>
              <w:top w:val="single" w:sz="2" w:space="0" w:color="auto"/>
              <w:left w:val="single" w:sz="2" w:space="0" w:color="auto"/>
              <w:bottom w:val="single" w:sz="2" w:space="0" w:color="auto"/>
              <w:right w:val="single" w:sz="2" w:space="0" w:color="auto"/>
            </w:tcBorders>
            <w:vAlign w:val="center"/>
          </w:tcPr>
          <w:p w14:paraId="4F6BE776" w14:textId="77777777" w:rsidR="00982AF0" w:rsidRPr="00676097" w:rsidRDefault="00982AF0" w:rsidP="003C5BAF">
            <w:pPr>
              <w:pStyle w:val="TableText"/>
              <w:rPr>
                <w:rFonts w:cs="Arial"/>
                <w:sz w:val="24"/>
                <w:szCs w:val="24"/>
              </w:rPr>
            </w:pPr>
            <w:r w:rsidRPr="00676097">
              <w:rPr>
                <w:rFonts w:cs="Arial"/>
                <w:sz w:val="24"/>
                <w:szCs w:val="24"/>
              </w:rPr>
              <w:t>57 - 72</w:t>
            </w:r>
          </w:p>
        </w:tc>
      </w:tr>
      <w:tr w:rsidR="00982AF0" w:rsidRPr="00676097" w14:paraId="0C70D26E"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5BDAF69D" w14:textId="77777777" w:rsidR="00982AF0" w:rsidRPr="00676097" w:rsidRDefault="00982AF0" w:rsidP="003C5BAF">
            <w:pPr>
              <w:pStyle w:val="TableText"/>
              <w:ind w:left="-113" w:right="-135"/>
              <w:rPr>
                <w:rFonts w:cs="Arial"/>
                <w:sz w:val="24"/>
                <w:szCs w:val="24"/>
              </w:rPr>
            </w:pPr>
            <w:r w:rsidRPr="00676097">
              <w:rPr>
                <w:rFonts w:cs="Arial"/>
                <w:sz w:val="24"/>
                <w:szCs w:val="24"/>
              </w:rPr>
              <w:t>No. 8</w:t>
            </w:r>
          </w:p>
        </w:tc>
        <w:tc>
          <w:tcPr>
            <w:tcW w:w="743" w:type="pct"/>
            <w:tcBorders>
              <w:top w:val="single" w:sz="2" w:space="0" w:color="auto"/>
              <w:left w:val="single" w:sz="2" w:space="0" w:color="auto"/>
              <w:bottom w:val="single" w:sz="2" w:space="0" w:color="auto"/>
              <w:right w:val="single" w:sz="2" w:space="0" w:color="auto"/>
            </w:tcBorders>
            <w:vAlign w:val="center"/>
          </w:tcPr>
          <w:p w14:paraId="7A33D174" w14:textId="77777777" w:rsidR="00982AF0" w:rsidRPr="00676097" w:rsidRDefault="00982AF0" w:rsidP="003C5BAF">
            <w:pPr>
              <w:pStyle w:val="TableText"/>
              <w:ind w:left="-83" w:right="-82"/>
              <w:rPr>
                <w:rFonts w:cs="Arial"/>
                <w:sz w:val="24"/>
                <w:szCs w:val="24"/>
              </w:rPr>
            </w:pPr>
            <w:r w:rsidRPr="00676097">
              <w:rPr>
                <w:rFonts w:cs="Arial"/>
                <w:sz w:val="24"/>
                <w:szCs w:val="24"/>
              </w:rPr>
              <w:t>40 - 48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0F748FA" w14:textId="77777777" w:rsidR="00982AF0" w:rsidRPr="00676097" w:rsidRDefault="00982AF0" w:rsidP="003C5BAF">
            <w:pPr>
              <w:pStyle w:val="TableText"/>
              <w:ind w:left="-106" w:right="-105"/>
              <w:rPr>
                <w:rFonts w:cs="Arial"/>
                <w:sz w:val="24"/>
                <w:szCs w:val="24"/>
              </w:rPr>
            </w:pPr>
            <w:r w:rsidRPr="00676097">
              <w:rPr>
                <w:rFonts w:cs="Arial"/>
                <w:sz w:val="24"/>
                <w:szCs w:val="24"/>
              </w:rPr>
              <w:t>41 - 49</w:t>
            </w:r>
          </w:p>
        </w:tc>
        <w:tc>
          <w:tcPr>
            <w:tcW w:w="593" w:type="pct"/>
            <w:tcBorders>
              <w:top w:val="single" w:sz="2" w:space="0" w:color="auto"/>
              <w:left w:val="single" w:sz="2" w:space="0" w:color="auto"/>
              <w:bottom w:val="single" w:sz="2" w:space="0" w:color="auto"/>
              <w:right w:val="single" w:sz="2" w:space="0" w:color="auto"/>
            </w:tcBorders>
            <w:vAlign w:val="center"/>
          </w:tcPr>
          <w:p w14:paraId="19B75FA3" w14:textId="77777777" w:rsidR="00982AF0" w:rsidRPr="00676097" w:rsidRDefault="00982AF0" w:rsidP="003C5BAF">
            <w:pPr>
              <w:pStyle w:val="TableText"/>
              <w:ind w:left="-106" w:right="-113"/>
              <w:rPr>
                <w:rFonts w:cs="Arial"/>
                <w:sz w:val="24"/>
                <w:szCs w:val="24"/>
              </w:rPr>
            </w:pPr>
            <w:r w:rsidRPr="00676097">
              <w:rPr>
                <w:rFonts w:cs="Arial"/>
                <w:sz w:val="24"/>
                <w:szCs w:val="24"/>
              </w:rPr>
              <w:t>37 - 46</w:t>
            </w:r>
          </w:p>
        </w:tc>
        <w:tc>
          <w:tcPr>
            <w:tcW w:w="790" w:type="pct"/>
            <w:tcBorders>
              <w:top w:val="single" w:sz="2" w:space="0" w:color="auto"/>
              <w:left w:val="single" w:sz="2" w:space="0" w:color="auto"/>
              <w:bottom w:val="single" w:sz="2" w:space="0" w:color="auto"/>
              <w:right w:val="single" w:sz="2" w:space="0" w:color="auto"/>
            </w:tcBorders>
            <w:vAlign w:val="center"/>
          </w:tcPr>
          <w:p w14:paraId="2ADCA843" w14:textId="77777777" w:rsidR="00982AF0" w:rsidRPr="00676097" w:rsidRDefault="00982AF0" w:rsidP="003C5BAF">
            <w:pPr>
              <w:pStyle w:val="TableText"/>
              <w:ind w:left="-106" w:right="-113"/>
              <w:rPr>
                <w:rFonts w:cs="Arial"/>
                <w:sz w:val="24"/>
                <w:szCs w:val="24"/>
              </w:rPr>
            </w:pPr>
            <w:r w:rsidRPr="00676097">
              <w:rPr>
                <w:rFonts w:cs="Arial"/>
                <w:sz w:val="24"/>
                <w:szCs w:val="24"/>
              </w:rPr>
              <w:t>38 - 47</w:t>
            </w:r>
          </w:p>
        </w:tc>
        <w:tc>
          <w:tcPr>
            <w:tcW w:w="856" w:type="pct"/>
            <w:tcBorders>
              <w:top w:val="single" w:sz="2" w:space="0" w:color="auto"/>
              <w:left w:val="single" w:sz="2" w:space="0" w:color="auto"/>
              <w:bottom w:val="single" w:sz="2" w:space="0" w:color="auto"/>
              <w:right w:val="single" w:sz="2" w:space="0" w:color="auto"/>
            </w:tcBorders>
            <w:vAlign w:val="center"/>
          </w:tcPr>
          <w:p w14:paraId="6E2FE715" w14:textId="77777777" w:rsidR="00982AF0" w:rsidRPr="00676097" w:rsidRDefault="00982AF0" w:rsidP="003C5BAF">
            <w:pPr>
              <w:pStyle w:val="TableText"/>
              <w:rPr>
                <w:rFonts w:cs="Arial"/>
                <w:sz w:val="24"/>
                <w:szCs w:val="24"/>
              </w:rPr>
            </w:pPr>
            <w:r w:rsidRPr="00676097">
              <w:rPr>
                <w:rFonts w:cs="Arial"/>
                <w:sz w:val="24"/>
                <w:szCs w:val="24"/>
              </w:rPr>
              <w:t>32 - 42</w:t>
            </w:r>
          </w:p>
        </w:tc>
        <w:tc>
          <w:tcPr>
            <w:tcW w:w="721" w:type="pct"/>
            <w:tcBorders>
              <w:top w:val="single" w:sz="2" w:space="0" w:color="auto"/>
              <w:left w:val="single" w:sz="2" w:space="0" w:color="auto"/>
              <w:bottom w:val="single" w:sz="2" w:space="0" w:color="auto"/>
              <w:right w:val="single" w:sz="2" w:space="0" w:color="auto"/>
            </w:tcBorders>
            <w:vAlign w:val="center"/>
          </w:tcPr>
          <w:p w14:paraId="3EC0FB2D" w14:textId="77777777" w:rsidR="00982AF0" w:rsidRPr="00676097" w:rsidRDefault="00982AF0" w:rsidP="003C5BAF">
            <w:pPr>
              <w:pStyle w:val="TableText"/>
              <w:rPr>
                <w:rFonts w:cs="Arial"/>
                <w:sz w:val="24"/>
                <w:szCs w:val="24"/>
              </w:rPr>
            </w:pPr>
            <w:r w:rsidRPr="00676097">
              <w:rPr>
                <w:rFonts w:cs="Arial"/>
                <w:sz w:val="24"/>
                <w:szCs w:val="24"/>
              </w:rPr>
              <w:t>33 - 43</w:t>
            </w:r>
          </w:p>
        </w:tc>
      </w:tr>
      <w:tr w:rsidR="00982AF0" w:rsidRPr="00676097" w14:paraId="3F272F49"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5F457AB5" w14:textId="77777777" w:rsidR="00982AF0" w:rsidRPr="00676097" w:rsidRDefault="00982AF0" w:rsidP="003C5BAF">
            <w:pPr>
              <w:pStyle w:val="TableText"/>
              <w:ind w:left="-113" w:right="-135"/>
              <w:rPr>
                <w:rFonts w:cs="Arial"/>
                <w:sz w:val="24"/>
                <w:szCs w:val="24"/>
              </w:rPr>
            </w:pPr>
            <w:r w:rsidRPr="00676097">
              <w:rPr>
                <w:rFonts w:cs="Arial"/>
                <w:sz w:val="24"/>
                <w:szCs w:val="24"/>
              </w:rPr>
              <w:t>No. 40</w:t>
            </w:r>
          </w:p>
        </w:tc>
        <w:tc>
          <w:tcPr>
            <w:tcW w:w="743" w:type="pct"/>
            <w:tcBorders>
              <w:top w:val="single" w:sz="2" w:space="0" w:color="auto"/>
              <w:left w:val="single" w:sz="2" w:space="0" w:color="auto"/>
              <w:bottom w:val="single" w:sz="2" w:space="0" w:color="auto"/>
              <w:right w:val="single" w:sz="2" w:space="0" w:color="auto"/>
            </w:tcBorders>
            <w:vAlign w:val="center"/>
          </w:tcPr>
          <w:p w14:paraId="07816D2A" w14:textId="77777777" w:rsidR="00982AF0" w:rsidRPr="00676097" w:rsidRDefault="00982AF0" w:rsidP="003C5BAF">
            <w:pPr>
              <w:pStyle w:val="TableText"/>
              <w:ind w:left="-83" w:right="-82"/>
              <w:rPr>
                <w:rFonts w:cs="Arial"/>
                <w:sz w:val="24"/>
                <w:szCs w:val="24"/>
              </w:rPr>
            </w:pPr>
            <w:r w:rsidRPr="00676097">
              <w:rPr>
                <w:rFonts w:cs="Arial"/>
                <w:sz w:val="24"/>
                <w:szCs w:val="24"/>
              </w:rPr>
              <w:t>10 - 18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0B459DF5" w14:textId="77777777" w:rsidR="00982AF0" w:rsidRPr="00676097" w:rsidRDefault="00982AF0" w:rsidP="003C5BAF">
            <w:pPr>
              <w:pStyle w:val="TableText"/>
              <w:ind w:left="-106" w:right="-105"/>
              <w:rPr>
                <w:rFonts w:cs="Arial"/>
                <w:sz w:val="24"/>
                <w:szCs w:val="24"/>
              </w:rPr>
            </w:pPr>
            <w:r w:rsidRPr="00676097">
              <w:rPr>
                <w:rFonts w:cs="Arial"/>
                <w:sz w:val="24"/>
                <w:szCs w:val="24"/>
              </w:rPr>
              <w:t>11 - 19</w:t>
            </w:r>
          </w:p>
        </w:tc>
        <w:tc>
          <w:tcPr>
            <w:tcW w:w="593" w:type="pct"/>
            <w:tcBorders>
              <w:top w:val="single" w:sz="2" w:space="0" w:color="auto"/>
              <w:left w:val="single" w:sz="2" w:space="0" w:color="auto"/>
              <w:bottom w:val="single" w:sz="2" w:space="0" w:color="auto"/>
              <w:right w:val="single" w:sz="2" w:space="0" w:color="auto"/>
            </w:tcBorders>
            <w:vAlign w:val="center"/>
          </w:tcPr>
          <w:p w14:paraId="08C96E3D" w14:textId="77777777" w:rsidR="00982AF0" w:rsidRPr="00676097" w:rsidRDefault="00982AF0" w:rsidP="003C5BAF">
            <w:pPr>
              <w:pStyle w:val="TableText"/>
              <w:ind w:left="-106" w:right="-113"/>
              <w:rPr>
                <w:rFonts w:cs="Arial"/>
                <w:sz w:val="24"/>
                <w:szCs w:val="24"/>
              </w:rPr>
            </w:pPr>
            <w:r w:rsidRPr="00676097">
              <w:rPr>
                <w:rFonts w:cs="Arial"/>
                <w:sz w:val="24"/>
                <w:szCs w:val="24"/>
              </w:rPr>
              <w:t>10 - 18</w:t>
            </w:r>
          </w:p>
        </w:tc>
        <w:tc>
          <w:tcPr>
            <w:tcW w:w="790" w:type="pct"/>
            <w:tcBorders>
              <w:top w:val="single" w:sz="2" w:space="0" w:color="auto"/>
              <w:left w:val="single" w:sz="2" w:space="0" w:color="auto"/>
              <w:bottom w:val="single" w:sz="2" w:space="0" w:color="auto"/>
              <w:right w:val="single" w:sz="2" w:space="0" w:color="auto"/>
            </w:tcBorders>
            <w:vAlign w:val="center"/>
          </w:tcPr>
          <w:p w14:paraId="3296D069" w14:textId="77777777" w:rsidR="00982AF0" w:rsidRPr="00676097" w:rsidRDefault="00982AF0" w:rsidP="003C5BAF">
            <w:pPr>
              <w:pStyle w:val="TableText"/>
              <w:ind w:left="-106" w:right="-113"/>
              <w:rPr>
                <w:rFonts w:cs="Arial"/>
                <w:sz w:val="24"/>
                <w:szCs w:val="24"/>
              </w:rPr>
            </w:pPr>
            <w:r w:rsidRPr="00676097">
              <w:rPr>
                <w:rFonts w:cs="Arial"/>
                <w:sz w:val="24"/>
                <w:szCs w:val="24"/>
              </w:rPr>
              <w:t>11 - 19</w:t>
            </w:r>
          </w:p>
        </w:tc>
        <w:tc>
          <w:tcPr>
            <w:tcW w:w="856" w:type="pct"/>
            <w:tcBorders>
              <w:top w:val="single" w:sz="2" w:space="0" w:color="auto"/>
              <w:left w:val="single" w:sz="2" w:space="0" w:color="auto"/>
              <w:bottom w:val="single" w:sz="2" w:space="0" w:color="auto"/>
              <w:right w:val="single" w:sz="2" w:space="0" w:color="auto"/>
            </w:tcBorders>
            <w:vAlign w:val="center"/>
          </w:tcPr>
          <w:p w14:paraId="5EC6131A" w14:textId="77777777" w:rsidR="00982AF0" w:rsidRPr="00676097" w:rsidRDefault="00982AF0" w:rsidP="003C5BAF">
            <w:pPr>
              <w:pStyle w:val="TableText"/>
              <w:rPr>
                <w:rFonts w:cs="Arial"/>
                <w:sz w:val="24"/>
                <w:szCs w:val="24"/>
              </w:rPr>
            </w:pPr>
            <w:r w:rsidRPr="00676097">
              <w:rPr>
                <w:rFonts w:cs="Arial"/>
                <w:sz w:val="24"/>
                <w:szCs w:val="24"/>
              </w:rPr>
              <w:t>8 - 16</w:t>
            </w:r>
          </w:p>
        </w:tc>
        <w:tc>
          <w:tcPr>
            <w:tcW w:w="721" w:type="pct"/>
            <w:tcBorders>
              <w:top w:val="single" w:sz="2" w:space="0" w:color="auto"/>
              <w:left w:val="single" w:sz="2" w:space="0" w:color="auto"/>
              <w:bottom w:val="single" w:sz="2" w:space="0" w:color="auto"/>
              <w:right w:val="single" w:sz="2" w:space="0" w:color="auto"/>
            </w:tcBorders>
            <w:vAlign w:val="center"/>
          </w:tcPr>
          <w:p w14:paraId="6FD7A6CE" w14:textId="77777777" w:rsidR="00982AF0" w:rsidRPr="00676097" w:rsidRDefault="00982AF0" w:rsidP="003C5BAF">
            <w:pPr>
              <w:pStyle w:val="TableText"/>
              <w:rPr>
                <w:rFonts w:cs="Arial"/>
                <w:sz w:val="24"/>
                <w:szCs w:val="24"/>
              </w:rPr>
            </w:pPr>
            <w:r w:rsidRPr="00676097">
              <w:rPr>
                <w:rFonts w:cs="Arial"/>
                <w:sz w:val="24"/>
                <w:szCs w:val="24"/>
              </w:rPr>
              <w:t>9 - 17</w:t>
            </w:r>
          </w:p>
        </w:tc>
      </w:tr>
      <w:tr w:rsidR="00982AF0" w:rsidRPr="00676097" w14:paraId="381B2292" w14:textId="77777777" w:rsidTr="00982AF0">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5D4DE680" w14:textId="77777777" w:rsidR="00982AF0" w:rsidRPr="00676097" w:rsidRDefault="00982AF0" w:rsidP="003C5BAF">
            <w:pPr>
              <w:pStyle w:val="TableText"/>
              <w:ind w:left="-113" w:right="-135"/>
              <w:rPr>
                <w:rFonts w:cs="Arial"/>
                <w:sz w:val="24"/>
                <w:szCs w:val="24"/>
              </w:rPr>
            </w:pPr>
            <w:r w:rsidRPr="00676097">
              <w:rPr>
                <w:rFonts w:cs="Arial"/>
                <w:sz w:val="24"/>
                <w:szCs w:val="24"/>
              </w:rPr>
              <w:t>No. 200</w:t>
            </w:r>
          </w:p>
        </w:tc>
        <w:tc>
          <w:tcPr>
            <w:tcW w:w="743" w:type="pct"/>
            <w:tcBorders>
              <w:top w:val="single" w:sz="2" w:space="0" w:color="auto"/>
              <w:left w:val="single" w:sz="2" w:space="0" w:color="auto"/>
              <w:bottom w:val="single" w:sz="2" w:space="0" w:color="auto"/>
              <w:right w:val="single" w:sz="2" w:space="0" w:color="auto"/>
            </w:tcBorders>
            <w:vAlign w:val="center"/>
          </w:tcPr>
          <w:p w14:paraId="10909452" w14:textId="77777777" w:rsidR="00982AF0" w:rsidRPr="00676097" w:rsidRDefault="00982AF0" w:rsidP="003C5BAF">
            <w:pPr>
              <w:pStyle w:val="TableText"/>
              <w:ind w:left="-83" w:right="-82"/>
              <w:rPr>
                <w:rFonts w:cs="Arial"/>
                <w:sz w:val="24"/>
                <w:szCs w:val="24"/>
              </w:rPr>
            </w:pPr>
            <w:r w:rsidRPr="00676097">
              <w:rPr>
                <w:rFonts w:cs="Arial"/>
                <w:sz w:val="24"/>
                <w:szCs w:val="24"/>
              </w:rPr>
              <w:t>1.5 - 4.5</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1596BCC6" w14:textId="77777777" w:rsidR="00982AF0" w:rsidRPr="00676097" w:rsidRDefault="00982AF0" w:rsidP="003C5BAF">
            <w:pPr>
              <w:pStyle w:val="TableText"/>
              <w:ind w:left="-106" w:right="-105"/>
              <w:rPr>
                <w:rFonts w:cs="Arial"/>
                <w:sz w:val="24"/>
                <w:szCs w:val="24"/>
              </w:rPr>
            </w:pPr>
            <w:r w:rsidRPr="00676097">
              <w:rPr>
                <w:rFonts w:cs="Arial"/>
                <w:sz w:val="24"/>
                <w:szCs w:val="24"/>
              </w:rPr>
              <w:t>2.5 - 6.0</w:t>
            </w:r>
          </w:p>
        </w:tc>
        <w:tc>
          <w:tcPr>
            <w:tcW w:w="593" w:type="pct"/>
            <w:tcBorders>
              <w:top w:val="single" w:sz="2" w:space="0" w:color="auto"/>
              <w:left w:val="single" w:sz="2" w:space="0" w:color="auto"/>
              <w:bottom w:val="single" w:sz="2" w:space="0" w:color="auto"/>
              <w:right w:val="single" w:sz="2" w:space="0" w:color="auto"/>
            </w:tcBorders>
            <w:vAlign w:val="center"/>
          </w:tcPr>
          <w:p w14:paraId="52D4A722" w14:textId="77777777" w:rsidR="00982AF0" w:rsidRPr="00676097" w:rsidRDefault="00982AF0" w:rsidP="003C5BAF">
            <w:pPr>
              <w:pStyle w:val="TableText"/>
              <w:ind w:left="-106" w:right="-113"/>
              <w:rPr>
                <w:rFonts w:cs="Arial"/>
                <w:sz w:val="24"/>
                <w:szCs w:val="24"/>
              </w:rPr>
            </w:pPr>
            <w:r w:rsidRPr="00676097">
              <w:rPr>
                <w:rFonts w:cs="Arial"/>
                <w:sz w:val="24"/>
                <w:szCs w:val="24"/>
              </w:rPr>
              <w:t>1.5 - 4.5</w:t>
            </w:r>
          </w:p>
        </w:tc>
        <w:tc>
          <w:tcPr>
            <w:tcW w:w="790" w:type="pct"/>
            <w:tcBorders>
              <w:top w:val="single" w:sz="2" w:space="0" w:color="auto"/>
              <w:left w:val="single" w:sz="2" w:space="0" w:color="auto"/>
              <w:bottom w:val="single" w:sz="2" w:space="0" w:color="auto"/>
              <w:right w:val="single" w:sz="2" w:space="0" w:color="auto"/>
            </w:tcBorders>
            <w:vAlign w:val="center"/>
          </w:tcPr>
          <w:p w14:paraId="431CADD3" w14:textId="77777777" w:rsidR="00982AF0" w:rsidRPr="00676097" w:rsidRDefault="00982AF0" w:rsidP="003C5BAF">
            <w:pPr>
              <w:pStyle w:val="TableText"/>
              <w:ind w:left="-106" w:right="-113"/>
              <w:rPr>
                <w:rFonts w:cs="Arial"/>
                <w:sz w:val="24"/>
                <w:szCs w:val="24"/>
              </w:rPr>
            </w:pPr>
            <w:r w:rsidRPr="00676097">
              <w:rPr>
                <w:rFonts w:cs="Arial"/>
                <w:sz w:val="24"/>
                <w:szCs w:val="24"/>
              </w:rPr>
              <w:t>2.5 - 6.0</w:t>
            </w:r>
          </w:p>
        </w:tc>
        <w:tc>
          <w:tcPr>
            <w:tcW w:w="856" w:type="pct"/>
            <w:tcBorders>
              <w:top w:val="single" w:sz="2" w:space="0" w:color="auto"/>
              <w:left w:val="single" w:sz="2" w:space="0" w:color="auto"/>
              <w:bottom w:val="single" w:sz="2" w:space="0" w:color="auto"/>
              <w:right w:val="single" w:sz="2" w:space="0" w:color="auto"/>
            </w:tcBorders>
            <w:vAlign w:val="center"/>
          </w:tcPr>
          <w:p w14:paraId="3E4555C3" w14:textId="77777777" w:rsidR="00982AF0" w:rsidRPr="00676097" w:rsidRDefault="00982AF0" w:rsidP="003C5BAF">
            <w:pPr>
              <w:pStyle w:val="TableText"/>
              <w:rPr>
                <w:rFonts w:cs="Arial"/>
                <w:sz w:val="24"/>
                <w:szCs w:val="24"/>
              </w:rPr>
            </w:pPr>
            <w:r w:rsidRPr="00676097">
              <w:rPr>
                <w:rFonts w:cs="Arial"/>
                <w:sz w:val="24"/>
                <w:szCs w:val="24"/>
              </w:rPr>
              <w:t>1.5 - 3.5</w:t>
            </w:r>
          </w:p>
        </w:tc>
        <w:tc>
          <w:tcPr>
            <w:tcW w:w="721" w:type="pct"/>
            <w:tcBorders>
              <w:top w:val="single" w:sz="2" w:space="0" w:color="auto"/>
              <w:left w:val="single" w:sz="2" w:space="0" w:color="auto"/>
              <w:bottom w:val="single" w:sz="2" w:space="0" w:color="auto"/>
              <w:right w:val="single" w:sz="2" w:space="0" w:color="auto"/>
            </w:tcBorders>
            <w:vAlign w:val="center"/>
          </w:tcPr>
          <w:p w14:paraId="04F7F914" w14:textId="77777777" w:rsidR="00982AF0" w:rsidRPr="00676097" w:rsidRDefault="00982AF0" w:rsidP="003C5BAF">
            <w:pPr>
              <w:pStyle w:val="TableText"/>
              <w:rPr>
                <w:rFonts w:cs="Arial"/>
                <w:sz w:val="24"/>
                <w:szCs w:val="24"/>
              </w:rPr>
            </w:pPr>
            <w:r w:rsidRPr="00676097">
              <w:rPr>
                <w:rFonts w:cs="Arial"/>
                <w:sz w:val="24"/>
                <w:szCs w:val="24"/>
              </w:rPr>
              <w:t>2.5 - 5.0</w:t>
            </w:r>
          </w:p>
        </w:tc>
      </w:tr>
      <w:tr w:rsidR="00982AF0" w:rsidRPr="00676097" w14:paraId="17E27F25" w14:textId="77777777" w:rsidTr="00982AF0">
        <w:trPr>
          <w:jc w:val="center"/>
        </w:trPr>
        <w:tc>
          <w:tcPr>
            <w:tcW w:w="5000" w:type="pct"/>
            <w:gridSpan w:val="8"/>
            <w:tcBorders>
              <w:top w:val="single" w:sz="2" w:space="0" w:color="auto"/>
              <w:left w:val="single" w:sz="2" w:space="0" w:color="auto"/>
              <w:bottom w:val="single" w:sz="2" w:space="0" w:color="auto"/>
              <w:right w:val="single" w:sz="2" w:space="0" w:color="auto"/>
            </w:tcBorders>
          </w:tcPr>
          <w:p w14:paraId="040A1E9F" w14:textId="77777777" w:rsidR="00982AF0" w:rsidRPr="00676097" w:rsidRDefault="00982AF0" w:rsidP="003C5BAF">
            <w:pPr>
              <w:rPr>
                <w:rFonts w:cs="Arial"/>
                <w:szCs w:val="24"/>
              </w:rPr>
            </w:pPr>
            <w:r w:rsidRPr="00676097">
              <w:rPr>
                <w:rFonts w:cs="Arial"/>
                <w:szCs w:val="24"/>
              </w:rPr>
              <w:t>Notes:</w:t>
            </w:r>
          </w:p>
          <w:p w14:paraId="13457C9A" w14:textId="77777777" w:rsidR="00982AF0" w:rsidRPr="00676097" w:rsidRDefault="00982AF0" w:rsidP="003C5BAF">
            <w:pPr>
              <w:rPr>
                <w:rFonts w:cs="Arial"/>
                <w:szCs w:val="24"/>
              </w:rPr>
            </w:pPr>
          </w:p>
          <w:p w14:paraId="6BC9D451" w14:textId="77777777" w:rsidR="00982AF0" w:rsidRPr="00676097" w:rsidRDefault="00982AF0" w:rsidP="003C5BAF">
            <w:pPr>
              <w:pStyle w:val="1Sub"/>
              <w:tabs>
                <w:tab w:val="clear" w:pos="1440"/>
                <w:tab w:val="left" w:pos="428"/>
              </w:tabs>
              <w:ind w:left="428" w:hanging="428"/>
              <w:rPr>
                <w:rFonts w:cs="Arial"/>
                <w:sz w:val="24"/>
                <w:szCs w:val="24"/>
              </w:rPr>
            </w:pPr>
            <w:r w:rsidRPr="00676097">
              <w:rPr>
                <w:rFonts w:cs="Arial"/>
                <w:sz w:val="24"/>
                <w:szCs w:val="24"/>
              </w:rPr>
              <w:t>If the average elevation of the project is above 3,500 feet, the index of retained strength shall be a minimum of 70 percent.</w:t>
            </w:r>
          </w:p>
          <w:p w14:paraId="38E3265B" w14:textId="77777777" w:rsidR="00982AF0" w:rsidRPr="00676097" w:rsidRDefault="00982AF0" w:rsidP="003C5BAF">
            <w:pPr>
              <w:pStyle w:val="1Sub"/>
              <w:tabs>
                <w:tab w:val="clear" w:pos="1440"/>
                <w:tab w:val="left" w:pos="428"/>
              </w:tabs>
              <w:ind w:left="428" w:hanging="428"/>
              <w:rPr>
                <w:rFonts w:cs="Arial"/>
                <w:sz w:val="24"/>
                <w:szCs w:val="24"/>
              </w:rPr>
            </w:pPr>
            <w:r w:rsidRPr="00676097">
              <w:rPr>
                <w:rFonts w:cs="Arial"/>
                <w:sz w:val="24"/>
                <w:szCs w:val="24"/>
              </w:rPr>
              <w:t>For mixes without RAP, Arizona Test Method 815.  For mixes with RAP, Arizona Test Method 833.</w:t>
            </w:r>
          </w:p>
          <w:p w14:paraId="7D433F5B" w14:textId="77777777" w:rsidR="00982AF0" w:rsidRPr="00676097" w:rsidRDefault="00982AF0" w:rsidP="003C5BAF">
            <w:pPr>
              <w:pStyle w:val="1Sub"/>
              <w:tabs>
                <w:tab w:val="clear" w:pos="1440"/>
                <w:tab w:val="left" w:pos="428"/>
              </w:tabs>
              <w:spacing w:after="0"/>
              <w:ind w:left="428" w:hanging="428"/>
              <w:rPr>
                <w:rFonts w:cs="Arial"/>
                <w:sz w:val="24"/>
                <w:szCs w:val="24"/>
              </w:rPr>
            </w:pPr>
            <w:r w:rsidRPr="00676097">
              <w:rPr>
                <w:rFonts w:cs="Arial"/>
                <w:sz w:val="24"/>
                <w:szCs w:val="24"/>
              </w:rPr>
              <w:t>For mixes without RAP, Arizona Test Method 802 (as modified by Arizona Test Method 815).  For mixes with RAP, Arizona Test Method 802 (as modified by Arizona Test Method 833).</w:t>
            </w:r>
          </w:p>
        </w:tc>
      </w:tr>
    </w:tbl>
    <w:p w14:paraId="056D6926" w14:textId="77777777" w:rsidR="00982AF0" w:rsidRDefault="00982AF0" w:rsidP="00366D16">
      <w:pPr>
        <w:tabs>
          <w:tab w:val="left" w:pos="720"/>
          <w:tab w:val="left" w:pos="1267"/>
          <w:tab w:val="left" w:pos="1886"/>
          <w:tab w:val="left" w:pos="2434"/>
          <w:tab w:val="left" w:pos="2880"/>
        </w:tabs>
        <w:suppressAutoHyphens/>
        <w:spacing w:before="4" w:after="4"/>
        <w:rPr>
          <w:rFonts w:cs="Arial"/>
          <w:szCs w:val="24"/>
        </w:rPr>
      </w:pPr>
    </w:p>
    <w:p w14:paraId="0BC8A322" w14:textId="2FFC0C83" w:rsidR="00366D16" w:rsidRDefault="00366D16" w:rsidP="004714E3">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 xml:space="preserve">The ratio of the mix design composite gradation target for the No. 200 sieve including mineral admixture, to the effective asphalt content shall be within the range </w:t>
      </w:r>
      <w:r w:rsidR="004714E3">
        <w:rPr>
          <w:rFonts w:cs="Arial"/>
          <w:szCs w:val="24"/>
        </w:rPr>
        <w:t>0.7 to 1.3.</w:t>
      </w:r>
    </w:p>
    <w:p w14:paraId="2B2713B0" w14:textId="77777777" w:rsidR="00B33DF3" w:rsidRDefault="00B33DF3" w:rsidP="00B33DF3">
      <w:pPr>
        <w:tabs>
          <w:tab w:val="left" w:pos="720"/>
          <w:tab w:val="left" w:pos="1267"/>
          <w:tab w:val="left" w:pos="1886"/>
          <w:tab w:val="left" w:pos="2434"/>
          <w:tab w:val="left" w:pos="2880"/>
        </w:tabs>
        <w:suppressAutoHyphens/>
        <w:spacing w:before="4" w:after="4"/>
        <w:rPr>
          <w:rFonts w:cs="Arial"/>
          <w:szCs w:val="24"/>
        </w:rPr>
      </w:pPr>
    </w:p>
    <w:p w14:paraId="152B1398" w14:textId="77777777" w:rsidR="00F94F7C" w:rsidRPr="00366D16" w:rsidRDefault="00F94F7C" w:rsidP="00F94F7C">
      <w:pPr>
        <w:tabs>
          <w:tab w:val="left" w:pos="720"/>
          <w:tab w:val="left" w:pos="1267"/>
          <w:tab w:val="left" w:pos="1886"/>
          <w:tab w:val="left" w:pos="2434"/>
          <w:tab w:val="left" w:pos="2880"/>
        </w:tabs>
        <w:jc w:val="both"/>
        <w:rPr>
          <w:bCs/>
        </w:rPr>
      </w:pPr>
      <w:r w:rsidRPr="00A0785A">
        <w:rPr>
          <w:b/>
        </w:rPr>
        <w:t>416</w:t>
      </w:r>
      <w:r w:rsidRPr="00A0785A">
        <w:rPr>
          <w:b/>
        </w:rPr>
        <w:noBreakHyphen/>
        <w:t>3</w:t>
      </w:r>
      <w:r w:rsidRPr="00A0785A">
        <w:rPr>
          <w:b/>
        </w:rPr>
        <w:tab/>
      </w:r>
      <w:r w:rsidRPr="00A0785A">
        <w:rPr>
          <w:b/>
        </w:rPr>
        <w:tab/>
      </w:r>
      <w:r w:rsidRPr="00A0785A">
        <w:rPr>
          <w:b/>
        </w:rPr>
        <w:tab/>
        <w:t>Materials:</w:t>
      </w:r>
      <w:r w:rsidR="00366D16">
        <w:rPr>
          <w:bCs/>
        </w:rPr>
        <w:t xml:space="preserve"> of the Standard Specifications is modified to add:</w:t>
      </w:r>
    </w:p>
    <w:p w14:paraId="309B5ABA" w14:textId="77777777" w:rsidR="0012123C" w:rsidRPr="00A0785A" w:rsidRDefault="0012123C" w:rsidP="0012123C">
      <w:pPr>
        <w:tabs>
          <w:tab w:val="left" w:pos="720"/>
          <w:tab w:val="left" w:pos="1267"/>
          <w:tab w:val="left" w:pos="1886"/>
          <w:tab w:val="left" w:pos="2434"/>
          <w:tab w:val="left" w:pos="2880"/>
        </w:tabs>
        <w:spacing w:line="240" w:lineRule="atLeast"/>
        <w:jc w:val="both"/>
      </w:pPr>
    </w:p>
    <w:p w14:paraId="52F4675D" w14:textId="77777777" w:rsidR="0012123C" w:rsidRPr="00A0785A" w:rsidRDefault="0012123C" w:rsidP="0012123C">
      <w:pPr>
        <w:tabs>
          <w:tab w:val="left" w:pos="720"/>
          <w:tab w:val="left" w:pos="1267"/>
          <w:tab w:val="left" w:pos="1886"/>
          <w:tab w:val="left" w:pos="2434"/>
          <w:tab w:val="left" w:pos="2880"/>
        </w:tabs>
        <w:spacing w:line="240" w:lineRule="atLeast"/>
        <w:jc w:val="both"/>
      </w:pPr>
      <w:r w:rsidRPr="00A0785A">
        <w:lastRenderedPageBreak/>
        <w:t>For comparative purposes, quantities shown in the bidding schedule have been calculated based on the following data:</w:t>
      </w:r>
    </w:p>
    <w:p w14:paraId="052E33CE" w14:textId="77777777" w:rsidR="006A4E15" w:rsidRPr="00A0785A" w:rsidRDefault="006A4E15" w:rsidP="006A4E15">
      <w:pPr>
        <w:tabs>
          <w:tab w:val="left" w:pos="720"/>
          <w:tab w:val="left" w:pos="1267"/>
          <w:tab w:val="left" w:pos="1886"/>
          <w:tab w:val="left" w:pos="2434"/>
          <w:tab w:val="left" w:pos="2880"/>
        </w:tabs>
        <w:spacing w:line="240" w:lineRule="atLeast"/>
        <w:jc w:val="both"/>
      </w:pPr>
    </w:p>
    <w:p w14:paraId="58861138" w14:textId="77777777" w:rsidR="006A4E15" w:rsidRPr="00590E46" w:rsidRDefault="006A4E15" w:rsidP="006A4E15">
      <w:pPr>
        <w:tabs>
          <w:tab w:val="left" w:pos="720"/>
          <w:tab w:val="left" w:pos="1267"/>
          <w:tab w:val="left" w:pos="1886"/>
          <w:tab w:val="left" w:pos="2434"/>
          <w:tab w:val="left" w:pos="2880"/>
        </w:tabs>
        <w:spacing w:line="240" w:lineRule="atLeast"/>
        <w:jc w:val="center"/>
        <w:rPr>
          <w:b/>
          <w:i/>
          <w:color w:val="FF0000"/>
        </w:rPr>
      </w:pPr>
      <w:r w:rsidRPr="00590E46">
        <w:rPr>
          <w:b/>
          <w:i/>
          <w:color w:val="FF0000"/>
        </w:rPr>
        <w:t xml:space="preserve">(In the following table, use only the columns called for </w:t>
      </w:r>
    </w:p>
    <w:p w14:paraId="2A4F71B4" w14:textId="200719F6" w:rsidR="006A4E15" w:rsidRPr="00590E46" w:rsidRDefault="006A4E15" w:rsidP="006A4E15">
      <w:pPr>
        <w:tabs>
          <w:tab w:val="left" w:pos="720"/>
          <w:tab w:val="left" w:pos="1267"/>
          <w:tab w:val="left" w:pos="1886"/>
          <w:tab w:val="left" w:pos="2434"/>
          <w:tab w:val="left" w:pos="2880"/>
        </w:tabs>
        <w:spacing w:line="240" w:lineRule="atLeast"/>
        <w:jc w:val="center"/>
        <w:rPr>
          <w:i/>
          <w:color w:val="FF0000"/>
        </w:rPr>
      </w:pPr>
      <w:r w:rsidRPr="00590E46">
        <w:rPr>
          <w:b/>
          <w:i/>
          <w:color w:val="FF0000"/>
        </w:rPr>
        <w:t>in the Materials Design Report.)</w:t>
      </w:r>
    </w:p>
    <w:p w14:paraId="44C9D07F" w14:textId="77777777" w:rsidR="006A4E15" w:rsidRPr="00A0785A" w:rsidRDefault="006A4E15" w:rsidP="006A4E15">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6A4E15" w:rsidRPr="00A0785A" w14:paraId="4C22FD46" w14:textId="77777777" w:rsidTr="00EE0F53">
        <w:trPr>
          <w:cantSplit/>
          <w:trHeight w:val="360"/>
        </w:trPr>
        <w:tc>
          <w:tcPr>
            <w:tcW w:w="3096" w:type="dxa"/>
            <w:vAlign w:val="center"/>
          </w:tcPr>
          <w:p w14:paraId="0D506444"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Standard Mixes</w:t>
            </w:r>
          </w:p>
        </w:tc>
        <w:tc>
          <w:tcPr>
            <w:tcW w:w="1886" w:type="dxa"/>
            <w:vAlign w:val="center"/>
          </w:tcPr>
          <w:p w14:paraId="60234D28"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1/2” Mix</w:t>
            </w:r>
          </w:p>
        </w:tc>
        <w:tc>
          <w:tcPr>
            <w:tcW w:w="1886" w:type="dxa"/>
            <w:vAlign w:val="center"/>
          </w:tcPr>
          <w:p w14:paraId="4553EA2C"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3/4” Mix</w:t>
            </w:r>
          </w:p>
        </w:tc>
        <w:tc>
          <w:tcPr>
            <w:tcW w:w="1886" w:type="dxa"/>
            <w:vAlign w:val="center"/>
          </w:tcPr>
          <w:p w14:paraId="3F4B7061"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Base Mix</w:t>
            </w:r>
          </w:p>
        </w:tc>
      </w:tr>
      <w:tr w:rsidR="006A4E15" w:rsidRPr="00A0785A" w14:paraId="37BE1487" w14:textId="77777777" w:rsidTr="00EE0F53">
        <w:trPr>
          <w:cantSplit/>
          <w:trHeight w:val="360"/>
        </w:trPr>
        <w:tc>
          <w:tcPr>
            <w:tcW w:w="3096" w:type="dxa"/>
            <w:vAlign w:val="center"/>
          </w:tcPr>
          <w:p w14:paraId="755B3D92" w14:textId="77777777" w:rsidR="006A4E15" w:rsidRPr="00A0785A" w:rsidRDefault="006A4E15" w:rsidP="00932FEA">
            <w:pPr>
              <w:tabs>
                <w:tab w:val="left" w:pos="180"/>
                <w:tab w:val="left" w:pos="720"/>
                <w:tab w:val="left" w:pos="1267"/>
                <w:tab w:val="left" w:pos="1886"/>
                <w:tab w:val="left" w:pos="2434"/>
                <w:tab w:val="left" w:pos="2880"/>
              </w:tabs>
              <w:spacing w:line="240" w:lineRule="atLeast"/>
              <w:ind w:left="180" w:hanging="180"/>
            </w:pPr>
            <w:r w:rsidRPr="00A0785A">
              <w:t>Unit Weight (lb./cu. ft.)</w:t>
            </w:r>
          </w:p>
        </w:tc>
        <w:tc>
          <w:tcPr>
            <w:tcW w:w="1886" w:type="dxa"/>
            <w:vAlign w:val="center"/>
          </w:tcPr>
          <w:p w14:paraId="4855ED65"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3811023"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954DD64"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XXX</w:t>
            </w:r>
          </w:p>
        </w:tc>
      </w:tr>
      <w:tr w:rsidR="006A4E15" w:rsidRPr="00A0785A" w14:paraId="08C3471A" w14:textId="77777777" w:rsidTr="00EE0F53">
        <w:trPr>
          <w:cantSplit/>
          <w:trHeight w:val="360"/>
        </w:trPr>
        <w:tc>
          <w:tcPr>
            <w:tcW w:w="3096" w:type="dxa"/>
            <w:vAlign w:val="center"/>
          </w:tcPr>
          <w:p w14:paraId="122658A9"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Asphalt Cement, %</w:t>
            </w:r>
          </w:p>
        </w:tc>
        <w:tc>
          <w:tcPr>
            <w:tcW w:w="1886" w:type="dxa"/>
            <w:vAlign w:val="center"/>
          </w:tcPr>
          <w:p w14:paraId="64240829"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w:t>
            </w:r>
          </w:p>
        </w:tc>
        <w:tc>
          <w:tcPr>
            <w:tcW w:w="1886" w:type="dxa"/>
            <w:vAlign w:val="center"/>
          </w:tcPr>
          <w:p w14:paraId="5559F2A5"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c>
          <w:tcPr>
            <w:tcW w:w="1886" w:type="dxa"/>
            <w:vAlign w:val="center"/>
          </w:tcPr>
          <w:p w14:paraId="76BE9767"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r>
      <w:tr w:rsidR="006A4E15" w:rsidRPr="00A0785A" w14:paraId="3143658C" w14:textId="77777777" w:rsidTr="00EE0F53">
        <w:trPr>
          <w:cantSplit/>
          <w:trHeight w:val="360"/>
        </w:trPr>
        <w:tc>
          <w:tcPr>
            <w:tcW w:w="3096" w:type="dxa"/>
            <w:vAlign w:val="center"/>
          </w:tcPr>
          <w:p w14:paraId="468B6D83"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Mineral Admixture, %</w:t>
            </w:r>
          </w:p>
        </w:tc>
        <w:tc>
          <w:tcPr>
            <w:tcW w:w="1886" w:type="dxa"/>
            <w:vAlign w:val="center"/>
          </w:tcPr>
          <w:p w14:paraId="6DF515DA"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6E542F2C"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2EA2A93D"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r>
    </w:tbl>
    <w:p w14:paraId="019B8447" w14:textId="77777777" w:rsidR="006A4E15" w:rsidRDefault="006A4E15" w:rsidP="0012123C">
      <w:pPr>
        <w:tabs>
          <w:tab w:val="left" w:pos="720"/>
          <w:tab w:val="left" w:pos="1267"/>
          <w:tab w:val="left" w:pos="1886"/>
          <w:tab w:val="left" w:pos="2434"/>
          <w:tab w:val="left" w:pos="2880"/>
        </w:tabs>
        <w:spacing w:line="240" w:lineRule="atLeast"/>
        <w:jc w:val="both"/>
      </w:pPr>
    </w:p>
    <w:p w14:paraId="462E5828" w14:textId="1B873CF5" w:rsidR="00377D1B" w:rsidRPr="00B35316" w:rsidRDefault="00377D1B"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sidR="00B35316">
        <w:rPr>
          <w:b/>
        </w:rPr>
        <w:t>(B)</w:t>
      </w:r>
      <w:r w:rsidRPr="00A0785A">
        <w:rPr>
          <w:b/>
        </w:rPr>
        <w:tab/>
      </w:r>
      <w:r w:rsidR="00B35316">
        <w:rPr>
          <w:b/>
        </w:rPr>
        <w:t xml:space="preserve">Virgin </w:t>
      </w:r>
      <w:r w:rsidRPr="00A0785A">
        <w:rPr>
          <w:b/>
        </w:rPr>
        <w:t>Mineral Aggregate:</w:t>
      </w:r>
      <w:r w:rsidR="00B35316">
        <w:rPr>
          <w:bCs/>
        </w:rPr>
        <w:t xml:space="preserve"> the third paragraph of the Standard Specifications is revised to read:</w:t>
      </w:r>
    </w:p>
    <w:p w14:paraId="7AF8D17E" w14:textId="77777777" w:rsidR="00377D1B" w:rsidRPr="00A0785A" w:rsidRDefault="00377D1B" w:rsidP="0012123C">
      <w:pPr>
        <w:tabs>
          <w:tab w:val="left" w:pos="720"/>
          <w:tab w:val="left" w:pos="1267"/>
          <w:tab w:val="left" w:pos="1886"/>
          <w:tab w:val="left" w:pos="2434"/>
          <w:tab w:val="left" w:pos="2880"/>
        </w:tabs>
        <w:spacing w:line="240" w:lineRule="atLeast"/>
        <w:jc w:val="both"/>
      </w:pPr>
    </w:p>
    <w:p w14:paraId="00340BF7" w14:textId="77777777" w:rsidR="00F94F7C" w:rsidRDefault="00882659" w:rsidP="0066289F">
      <w:pPr>
        <w:tabs>
          <w:tab w:val="left" w:pos="720"/>
          <w:tab w:val="left" w:pos="1267"/>
          <w:tab w:val="left" w:pos="1886"/>
          <w:tab w:val="left" w:pos="2434"/>
          <w:tab w:val="left" w:pos="2880"/>
        </w:tabs>
        <w:jc w:val="both"/>
      </w:pPr>
      <w:r w:rsidRPr="005330E0">
        <w:t>Fine</w:t>
      </w:r>
      <w:r w:rsidR="00F94F7C" w:rsidRPr="005330E0">
        <w:t xml:space="preserve"> </w:t>
      </w:r>
      <w:r w:rsidR="00A03D94" w:rsidRPr="005330E0">
        <w:t xml:space="preserve">virgin </w:t>
      </w:r>
      <w:r w:rsidR="00F94F7C" w:rsidRPr="005330E0">
        <w:t>mineral aggregate shall consist of natural sand or of sand prepared from rock, or other approved inert materials, or a combination thereof, conforming to the requirements of these specifications.</w:t>
      </w:r>
    </w:p>
    <w:p w14:paraId="67BBACC3" w14:textId="77777777" w:rsidR="00B35316" w:rsidRDefault="00B35316" w:rsidP="0066289F">
      <w:pPr>
        <w:tabs>
          <w:tab w:val="left" w:pos="720"/>
          <w:tab w:val="left" w:pos="1267"/>
          <w:tab w:val="left" w:pos="1886"/>
          <w:tab w:val="left" w:pos="2434"/>
          <w:tab w:val="left" w:pos="2880"/>
        </w:tabs>
        <w:jc w:val="both"/>
      </w:pPr>
    </w:p>
    <w:p w14:paraId="25DFB139" w14:textId="176868C0" w:rsidR="00B35316" w:rsidRPr="00B35316" w:rsidRDefault="00B35316"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Pr>
          <w:b/>
        </w:rPr>
        <w:t>(B)</w:t>
      </w:r>
      <w:r w:rsidRPr="00A0785A">
        <w:rPr>
          <w:b/>
        </w:rPr>
        <w:tab/>
      </w:r>
      <w:r>
        <w:rPr>
          <w:b/>
        </w:rPr>
        <w:t xml:space="preserve">Virgin </w:t>
      </w:r>
      <w:r w:rsidRPr="00A0785A">
        <w:rPr>
          <w:b/>
        </w:rPr>
        <w:t>Mineral Aggregate:</w:t>
      </w:r>
      <w:r>
        <w:rPr>
          <w:bCs/>
        </w:rPr>
        <w:t xml:space="preserve"> the fourth, fifth and sixth paragraphs of the Standard Specifications are hereby deleted:</w:t>
      </w:r>
    </w:p>
    <w:p w14:paraId="0F78A042" w14:textId="77777777" w:rsidR="00882659" w:rsidRPr="005330E0" w:rsidRDefault="00882659" w:rsidP="0066289F">
      <w:pPr>
        <w:tabs>
          <w:tab w:val="left" w:pos="720"/>
          <w:tab w:val="left" w:pos="1267"/>
          <w:tab w:val="left" w:pos="1886"/>
          <w:tab w:val="left" w:pos="2434"/>
          <w:tab w:val="left" w:pos="2880"/>
        </w:tabs>
        <w:jc w:val="both"/>
      </w:pPr>
    </w:p>
    <w:p w14:paraId="221916E3" w14:textId="046AFC94" w:rsidR="007F2186" w:rsidRPr="00B35316" w:rsidRDefault="00A339BA" w:rsidP="00B35316">
      <w:pPr>
        <w:tabs>
          <w:tab w:val="left" w:pos="720"/>
          <w:tab w:val="left" w:pos="1267"/>
          <w:tab w:val="left" w:pos="1886"/>
          <w:tab w:val="left" w:pos="2434"/>
          <w:tab w:val="left" w:pos="2880"/>
        </w:tabs>
        <w:ind w:left="1886" w:hanging="1886"/>
        <w:jc w:val="both"/>
        <w:rPr>
          <w:bCs/>
        </w:rPr>
      </w:pPr>
      <w:r>
        <w:rPr>
          <w:b/>
          <w:bCs/>
        </w:rPr>
        <w:t>416-3.01</w:t>
      </w:r>
      <w:r w:rsidR="00707DC5" w:rsidRPr="005330E0">
        <w:rPr>
          <w:b/>
        </w:rPr>
        <w:t>(D</w:t>
      </w:r>
      <w:r w:rsidR="007F2186" w:rsidRPr="005330E0">
        <w:rPr>
          <w:b/>
        </w:rPr>
        <w:t>)</w:t>
      </w:r>
      <w:r w:rsidR="007F2186" w:rsidRPr="005330E0">
        <w:rPr>
          <w:b/>
        </w:rPr>
        <w:tab/>
        <w:t>Mineral Aggregate Characteristics</w:t>
      </w:r>
      <w:r w:rsidR="00EF62A7" w:rsidRPr="005330E0">
        <w:rPr>
          <w:b/>
        </w:rPr>
        <w:t>:</w:t>
      </w:r>
      <w:r w:rsidR="00B35316">
        <w:rPr>
          <w:b/>
        </w:rPr>
        <w:t xml:space="preserve"> </w:t>
      </w:r>
      <w:r w:rsidR="00B35316">
        <w:rPr>
          <w:bCs/>
        </w:rPr>
        <w:t>the second paragraph is revised to read:</w:t>
      </w:r>
    </w:p>
    <w:p w14:paraId="2F649D51" w14:textId="77777777" w:rsidR="00F94F7C" w:rsidRPr="00A0785A" w:rsidRDefault="00F94F7C" w:rsidP="00F94F7C">
      <w:pPr>
        <w:tabs>
          <w:tab w:val="left" w:pos="720"/>
          <w:tab w:val="left" w:pos="1267"/>
          <w:tab w:val="left" w:pos="1886"/>
          <w:tab w:val="left" w:pos="2434"/>
          <w:tab w:val="left" w:pos="2880"/>
        </w:tabs>
        <w:jc w:val="both"/>
      </w:pPr>
    </w:p>
    <w:p w14:paraId="41F3ECF0" w14:textId="77777777" w:rsidR="00F94F7C" w:rsidRPr="00A0785A" w:rsidRDefault="00F94F7C" w:rsidP="00F94F7C">
      <w:pPr>
        <w:tabs>
          <w:tab w:val="left" w:pos="720"/>
          <w:tab w:val="left" w:pos="1267"/>
          <w:tab w:val="left" w:pos="1886"/>
          <w:tab w:val="left" w:pos="2434"/>
          <w:tab w:val="left" w:pos="2880"/>
        </w:tabs>
        <w:jc w:val="both"/>
      </w:pPr>
      <w:r w:rsidRPr="00A0785A">
        <w:t>Mineral aggregate shall conform to the following requirements when tested in accordance with the applicable test methods.</w:t>
      </w:r>
    </w:p>
    <w:p w14:paraId="45D59C16"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tbl>
      <w:tblPr>
        <w:tblW w:w="9621"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3096"/>
        <w:gridCol w:w="2826"/>
        <w:gridCol w:w="378"/>
      </w:tblGrid>
      <w:tr w:rsidR="000D5461" w:rsidRPr="00A0785A" w14:paraId="51AD30AE" w14:textId="77777777" w:rsidTr="0066289F">
        <w:tc>
          <w:tcPr>
            <w:tcW w:w="3321" w:type="dxa"/>
          </w:tcPr>
          <w:p w14:paraId="2ED1DD39"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108"/>
              <w:jc w:val="center"/>
              <w:rPr>
                <w:rFonts w:cs="Arial"/>
                <w:b/>
                <w:szCs w:val="24"/>
              </w:rPr>
            </w:pPr>
            <w:r w:rsidRPr="00A0785A">
              <w:rPr>
                <w:rFonts w:cs="Arial"/>
                <w:b/>
                <w:szCs w:val="24"/>
              </w:rPr>
              <w:t>Mineral Aggregate Characteristics</w:t>
            </w:r>
          </w:p>
        </w:tc>
        <w:tc>
          <w:tcPr>
            <w:tcW w:w="3096" w:type="dxa"/>
            <w:vAlign w:val="center"/>
          </w:tcPr>
          <w:p w14:paraId="44209665"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90"/>
              <w:jc w:val="center"/>
              <w:rPr>
                <w:rFonts w:cs="Arial"/>
                <w:b/>
                <w:szCs w:val="24"/>
              </w:rPr>
            </w:pPr>
            <w:r w:rsidRPr="00A0785A">
              <w:rPr>
                <w:rFonts w:cs="Arial"/>
                <w:b/>
                <w:szCs w:val="24"/>
              </w:rPr>
              <w:t>Test Method</w:t>
            </w:r>
          </w:p>
        </w:tc>
        <w:tc>
          <w:tcPr>
            <w:tcW w:w="2826" w:type="dxa"/>
            <w:vAlign w:val="center"/>
          </w:tcPr>
          <w:p w14:paraId="31366D7E"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r w:rsidRPr="00A0785A">
              <w:rPr>
                <w:rFonts w:cs="Arial"/>
                <w:b/>
                <w:szCs w:val="24"/>
              </w:rPr>
              <w:t>Requirement</w:t>
            </w:r>
          </w:p>
        </w:tc>
        <w:tc>
          <w:tcPr>
            <w:tcW w:w="378" w:type="dxa"/>
            <w:tcBorders>
              <w:top w:val="nil"/>
              <w:bottom w:val="nil"/>
              <w:right w:val="nil"/>
            </w:tcBorders>
          </w:tcPr>
          <w:p w14:paraId="10135B96"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p>
        </w:tc>
      </w:tr>
      <w:tr w:rsidR="000D5461" w:rsidRPr="00A0785A" w14:paraId="28D713D6" w14:textId="77777777" w:rsidTr="0066289F">
        <w:tc>
          <w:tcPr>
            <w:tcW w:w="3321" w:type="dxa"/>
          </w:tcPr>
          <w:p w14:paraId="7C315CF9"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Combined Bulk Oven Dry Specific Gravity (1)</w:t>
            </w:r>
          </w:p>
        </w:tc>
        <w:tc>
          <w:tcPr>
            <w:tcW w:w="3096" w:type="dxa"/>
          </w:tcPr>
          <w:p w14:paraId="0CC8AD87"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 xml:space="preserve">Arizona Test Method 251 </w:t>
            </w:r>
          </w:p>
        </w:tc>
        <w:tc>
          <w:tcPr>
            <w:tcW w:w="2826" w:type="dxa"/>
            <w:vAlign w:val="center"/>
          </w:tcPr>
          <w:p w14:paraId="09B5CB45"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2.350 - 2.850</w:t>
            </w:r>
          </w:p>
        </w:tc>
        <w:tc>
          <w:tcPr>
            <w:tcW w:w="378" w:type="dxa"/>
            <w:tcBorders>
              <w:top w:val="nil"/>
              <w:bottom w:val="nil"/>
              <w:right w:val="nil"/>
            </w:tcBorders>
          </w:tcPr>
          <w:p w14:paraId="1E43C486"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C35A6E" w:rsidRPr="00A0785A" w14:paraId="2417591D" w14:textId="77777777" w:rsidTr="0066289F">
        <w:trPr>
          <w:trHeight w:val="602"/>
        </w:trPr>
        <w:tc>
          <w:tcPr>
            <w:tcW w:w="3321" w:type="dxa"/>
          </w:tcPr>
          <w:p w14:paraId="5E20B356"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 xml:space="preserve">Combined Water </w:t>
            </w:r>
          </w:p>
          <w:p w14:paraId="278CC5BB"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Absorption (1)</w:t>
            </w:r>
          </w:p>
        </w:tc>
        <w:tc>
          <w:tcPr>
            <w:tcW w:w="3096" w:type="dxa"/>
          </w:tcPr>
          <w:p w14:paraId="5E8A6874" w14:textId="77777777" w:rsidR="00C35A6E" w:rsidRPr="00A0785A" w:rsidRDefault="00C35A6E" w:rsidP="00561C2A">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 xml:space="preserve">Arizona Test Method 251 </w:t>
            </w:r>
          </w:p>
        </w:tc>
        <w:tc>
          <w:tcPr>
            <w:tcW w:w="2826" w:type="dxa"/>
            <w:vAlign w:val="center"/>
          </w:tcPr>
          <w:p w14:paraId="7ED61BF4"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0 - 2.5%</w:t>
            </w:r>
          </w:p>
        </w:tc>
        <w:tc>
          <w:tcPr>
            <w:tcW w:w="378" w:type="dxa"/>
            <w:tcBorders>
              <w:top w:val="nil"/>
              <w:bottom w:val="nil"/>
              <w:right w:val="nil"/>
            </w:tcBorders>
          </w:tcPr>
          <w:p w14:paraId="76FB5C78"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68415A70" w14:textId="77777777" w:rsidTr="0066289F">
        <w:tc>
          <w:tcPr>
            <w:tcW w:w="3321" w:type="dxa"/>
            <w:vAlign w:val="center"/>
          </w:tcPr>
          <w:p w14:paraId="2EC26835"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Sand Equivalent (1)</w:t>
            </w:r>
          </w:p>
        </w:tc>
        <w:tc>
          <w:tcPr>
            <w:tcW w:w="3096" w:type="dxa"/>
          </w:tcPr>
          <w:p w14:paraId="73247558"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176 (After thoroughly sieving the sample, no additional cleaning of the fines from the plus No. 4 material is required.)</w:t>
            </w:r>
          </w:p>
        </w:tc>
        <w:tc>
          <w:tcPr>
            <w:tcW w:w="2826" w:type="dxa"/>
            <w:vAlign w:val="center"/>
          </w:tcPr>
          <w:p w14:paraId="58B6A4BB"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Minimum 55</w:t>
            </w:r>
          </w:p>
        </w:tc>
        <w:tc>
          <w:tcPr>
            <w:tcW w:w="378" w:type="dxa"/>
            <w:tcBorders>
              <w:top w:val="nil"/>
              <w:bottom w:val="nil"/>
              <w:right w:val="nil"/>
            </w:tcBorders>
          </w:tcPr>
          <w:p w14:paraId="71DA8C32"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7283E8EF" w14:textId="77777777" w:rsidTr="0066289F">
        <w:tc>
          <w:tcPr>
            <w:tcW w:w="3321" w:type="dxa"/>
            <w:vAlign w:val="center"/>
          </w:tcPr>
          <w:p w14:paraId="2E3779B1"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Abrasion (2)</w:t>
            </w:r>
          </w:p>
        </w:tc>
        <w:tc>
          <w:tcPr>
            <w:tcW w:w="3096" w:type="dxa"/>
            <w:vAlign w:val="center"/>
          </w:tcPr>
          <w:p w14:paraId="21445092"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96</w:t>
            </w:r>
          </w:p>
        </w:tc>
        <w:tc>
          <w:tcPr>
            <w:tcW w:w="2826" w:type="dxa"/>
          </w:tcPr>
          <w:p w14:paraId="54D3BFA3"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100 Rev., Max. 9%</w:t>
            </w:r>
            <w:r w:rsidRPr="00A0785A">
              <w:rPr>
                <w:rFonts w:cs="Arial"/>
                <w:szCs w:val="24"/>
              </w:rPr>
              <w:br/>
              <w:t xml:space="preserve">  500 Rev., Max. 40%</w:t>
            </w:r>
          </w:p>
        </w:tc>
        <w:tc>
          <w:tcPr>
            <w:tcW w:w="378" w:type="dxa"/>
            <w:tcBorders>
              <w:top w:val="nil"/>
              <w:bottom w:val="nil"/>
              <w:right w:val="nil"/>
            </w:tcBorders>
          </w:tcPr>
          <w:p w14:paraId="5A6BBECF"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08773CFF" w14:textId="77777777" w:rsidTr="0066289F">
        <w:tc>
          <w:tcPr>
            <w:tcW w:w="3321" w:type="dxa"/>
            <w:tcBorders>
              <w:bottom w:val="single" w:sz="4" w:space="0" w:color="auto"/>
            </w:tcBorders>
            <w:vAlign w:val="center"/>
          </w:tcPr>
          <w:p w14:paraId="498BFB94"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Fractured Coarse </w:t>
            </w:r>
          </w:p>
          <w:p w14:paraId="1A3F4631"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Aggregate </w:t>
            </w:r>
            <w:r w:rsidRPr="005330E0">
              <w:rPr>
                <w:rFonts w:cs="Arial"/>
                <w:szCs w:val="24"/>
              </w:rPr>
              <w:t>Particles (3)</w:t>
            </w:r>
          </w:p>
        </w:tc>
        <w:tc>
          <w:tcPr>
            <w:tcW w:w="3096" w:type="dxa"/>
            <w:tcBorders>
              <w:bottom w:val="single" w:sz="4" w:space="0" w:color="auto"/>
            </w:tcBorders>
            <w:vAlign w:val="center"/>
          </w:tcPr>
          <w:p w14:paraId="08748F16"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r w:rsidRPr="00A0785A">
              <w:rPr>
                <w:rFonts w:cs="Arial"/>
                <w:szCs w:val="24"/>
              </w:rPr>
              <w:t>Arizona Test Method 212</w:t>
            </w:r>
          </w:p>
        </w:tc>
        <w:tc>
          <w:tcPr>
            <w:tcW w:w="2826" w:type="dxa"/>
            <w:tcBorders>
              <w:bottom w:val="single" w:sz="4" w:space="0" w:color="auto"/>
            </w:tcBorders>
          </w:tcPr>
          <w:p w14:paraId="7AA1E4D4" w14:textId="77777777" w:rsidR="000D5461" w:rsidRPr="00A0785A" w:rsidRDefault="000D5461" w:rsidP="003E0D96">
            <w:pPr>
              <w:tabs>
                <w:tab w:val="left" w:pos="720"/>
                <w:tab w:val="left" w:pos="1267"/>
                <w:tab w:val="left" w:pos="1886"/>
                <w:tab w:val="left" w:pos="2434"/>
                <w:tab w:val="left" w:pos="2880"/>
              </w:tabs>
              <w:spacing w:before="4" w:after="4"/>
              <w:ind w:left="117" w:right="18"/>
              <w:rPr>
                <w:rFonts w:cs="Arial"/>
                <w:szCs w:val="24"/>
              </w:rPr>
            </w:pPr>
            <w:r w:rsidRPr="00A0785A">
              <w:rPr>
                <w:rFonts w:cs="Arial"/>
                <w:szCs w:val="24"/>
              </w:rPr>
              <w:t>Minimum 70%</w:t>
            </w:r>
            <w:r w:rsidR="005330E0">
              <w:rPr>
                <w:rFonts w:cs="Arial"/>
                <w:szCs w:val="24"/>
              </w:rPr>
              <w:t xml:space="preserve"> </w:t>
            </w:r>
            <w:r w:rsidRPr="00A0785A">
              <w:rPr>
                <w:rFonts w:cs="Arial"/>
                <w:szCs w:val="24"/>
              </w:rPr>
              <w:t xml:space="preserve"> (at</w:t>
            </w:r>
            <w:r w:rsidR="003E0D96" w:rsidRPr="00A0785A">
              <w:rPr>
                <w:rFonts w:cs="Arial"/>
                <w:szCs w:val="24"/>
              </w:rPr>
              <w:t xml:space="preserve"> </w:t>
            </w:r>
            <w:r w:rsidRPr="00A0785A">
              <w:rPr>
                <w:rFonts w:cs="Arial"/>
                <w:szCs w:val="24"/>
              </w:rPr>
              <w:t>least one fractured face, determined on plus No. 4 material)</w:t>
            </w:r>
          </w:p>
        </w:tc>
        <w:tc>
          <w:tcPr>
            <w:tcW w:w="378" w:type="dxa"/>
            <w:tcBorders>
              <w:top w:val="nil"/>
              <w:bottom w:val="nil"/>
              <w:right w:val="nil"/>
            </w:tcBorders>
          </w:tcPr>
          <w:p w14:paraId="2FD48ECE" w14:textId="77777777" w:rsidR="000D5461" w:rsidRPr="00A0785A" w:rsidRDefault="000D5461" w:rsidP="00F94F7C">
            <w:pPr>
              <w:tabs>
                <w:tab w:val="left" w:pos="720"/>
                <w:tab w:val="left" w:pos="1267"/>
                <w:tab w:val="left" w:pos="1886"/>
                <w:tab w:val="left" w:pos="2434"/>
                <w:tab w:val="left" w:pos="2880"/>
              </w:tabs>
              <w:spacing w:before="4" w:after="4"/>
              <w:ind w:left="-36" w:right="-90"/>
              <w:rPr>
                <w:rFonts w:cs="Arial"/>
                <w:szCs w:val="24"/>
              </w:rPr>
            </w:pPr>
          </w:p>
        </w:tc>
      </w:tr>
      <w:tr w:rsidR="000D5461" w:rsidRPr="00A0785A" w14:paraId="79E7293E" w14:textId="77777777" w:rsidTr="0066289F">
        <w:trPr>
          <w:trHeight w:val="720"/>
        </w:trPr>
        <w:tc>
          <w:tcPr>
            <w:tcW w:w="3321" w:type="dxa"/>
            <w:tcBorders>
              <w:top w:val="single" w:sz="4" w:space="0" w:color="auto"/>
              <w:bottom w:val="single" w:sz="4" w:space="0" w:color="auto"/>
            </w:tcBorders>
            <w:vAlign w:val="center"/>
          </w:tcPr>
          <w:p w14:paraId="616BB30A" w14:textId="77777777" w:rsidR="000D5461" w:rsidRPr="000777D8" w:rsidRDefault="000D5461" w:rsidP="00F94F7C">
            <w:pPr>
              <w:pStyle w:val="BodyTextIndent"/>
              <w:spacing w:before="4" w:after="4" w:line="240" w:lineRule="auto"/>
              <w:ind w:left="-18" w:right="-108" w:firstLine="0"/>
              <w:jc w:val="left"/>
              <w:rPr>
                <w:rFonts w:cs="Arial"/>
                <w:szCs w:val="24"/>
              </w:rPr>
            </w:pPr>
            <w:r w:rsidRPr="000777D8">
              <w:rPr>
                <w:rFonts w:cs="Arial"/>
                <w:szCs w:val="24"/>
              </w:rPr>
              <w:lastRenderedPageBreak/>
              <w:t xml:space="preserve">Carbonates (3) </w:t>
            </w:r>
            <w:r w:rsidR="007E1FF9" w:rsidRPr="000777D8">
              <w:rPr>
                <w:rFonts w:cs="Arial"/>
                <w:szCs w:val="24"/>
              </w:rPr>
              <w:t>and (</w:t>
            </w:r>
            <w:r w:rsidR="00EC2430" w:rsidRPr="000777D8">
              <w:rPr>
                <w:rFonts w:cs="Arial"/>
                <w:szCs w:val="24"/>
              </w:rPr>
              <w:t>4</w:t>
            </w:r>
            <w:r w:rsidR="007E1FF9" w:rsidRPr="000777D8">
              <w:rPr>
                <w:rFonts w:cs="Arial"/>
                <w:szCs w:val="24"/>
              </w:rPr>
              <w:t>)</w:t>
            </w:r>
          </w:p>
        </w:tc>
        <w:tc>
          <w:tcPr>
            <w:tcW w:w="3096" w:type="dxa"/>
            <w:tcBorders>
              <w:top w:val="single" w:sz="4" w:space="0" w:color="auto"/>
              <w:bottom w:val="single" w:sz="4" w:space="0" w:color="auto"/>
            </w:tcBorders>
            <w:vAlign w:val="center"/>
          </w:tcPr>
          <w:p w14:paraId="7BC06D82"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r w:rsidRPr="00A0785A">
              <w:rPr>
                <w:rFonts w:cs="Arial"/>
                <w:szCs w:val="24"/>
              </w:rPr>
              <w:t>Arizona Test Method 238</w:t>
            </w:r>
          </w:p>
        </w:tc>
        <w:tc>
          <w:tcPr>
            <w:tcW w:w="2826" w:type="dxa"/>
            <w:tcBorders>
              <w:top w:val="single" w:sz="4" w:space="0" w:color="auto"/>
              <w:bottom w:val="single" w:sz="4" w:space="0" w:color="auto"/>
            </w:tcBorders>
            <w:vAlign w:val="center"/>
          </w:tcPr>
          <w:p w14:paraId="2035FD21"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Maximum 20%</w:t>
            </w:r>
          </w:p>
        </w:tc>
        <w:tc>
          <w:tcPr>
            <w:tcW w:w="378" w:type="dxa"/>
            <w:tcBorders>
              <w:top w:val="nil"/>
              <w:bottom w:val="nil"/>
              <w:right w:val="nil"/>
            </w:tcBorders>
          </w:tcPr>
          <w:p w14:paraId="523C99DA"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4C42B8" w:rsidRPr="00A0785A" w14:paraId="6EEB60D7" w14:textId="77777777" w:rsidTr="0066289F">
        <w:trPr>
          <w:cantSplit/>
        </w:trPr>
        <w:tc>
          <w:tcPr>
            <w:tcW w:w="9243" w:type="dxa"/>
            <w:gridSpan w:val="3"/>
            <w:tcBorders>
              <w:left w:val="single" w:sz="4" w:space="0" w:color="auto"/>
              <w:bottom w:val="nil"/>
            </w:tcBorders>
          </w:tcPr>
          <w:p w14:paraId="342622B0" w14:textId="77777777" w:rsidR="004C42B8" w:rsidRPr="000B15C5" w:rsidRDefault="004C42B8" w:rsidP="0029450A">
            <w:pPr>
              <w:ind w:left="675" w:right="228" w:hanging="675"/>
              <w:rPr>
                <w:rFonts w:cs="Arial"/>
                <w:sz w:val="14"/>
                <w:szCs w:val="14"/>
              </w:rPr>
            </w:pPr>
          </w:p>
          <w:p w14:paraId="360D9AD2" w14:textId="77777777" w:rsidR="004C42B8" w:rsidRPr="000B15C5"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r w:rsidRPr="000B15C5">
              <w:rPr>
                <w:rFonts w:cs="Arial"/>
                <w:szCs w:val="24"/>
              </w:rPr>
              <w:t>Notes:</w:t>
            </w:r>
          </w:p>
        </w:tc>
        <w:tc>
          <w:tcPr>
            <w:tcW w:w="378" w:type="dxa"/>
            <w:tcBorders>
              <w:top w:val="nil"/>
              <w:left w:val="single" w:sz="4" w:space="0" w:color="auto"/>
              <w:bottom w:val="nil"/>
              <w:right w:val="nil"/>
            </w:tcBorders>
          </w:tcPr>
          <w:p w14:paraId="42F93ECF"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3C688FA" w14:textId="77777777" w:rsidTr="0066289F">
        <w:trPr>
          <w:cantSplit/>
        </w:trPr>
        <w:tc>
          <w:tcPr>
            <w:tcW w:w="9243" w:type="dxa"/>
            <w:gridSpan w:val="3"/>
            <w:tcBorders>
              <w:top w:val="nil"/>
              <w:left w:val="single" w:sz="4" w:space="0" w:color="auto"/>
              <w:bottom w:val="nil"/>
            </w:tcBorders>
          </w:tcPr>
          <w:p w14:paraId="56EF098C" w14:textId="77777777" w:rsidR="004C42B8" w:rsidRPr="000B15C5" w:rsidRDefault="004C42B8" w:rsidP="0029450A">
            <w:pPr>
              <w:ind w:left="675" w:right="228" w:hanging="675"/>
              <w:rPr>
                <w:rFonts w:cs="Arial"/>
                <w:sz w:val="14"/>
                <w:szCs w:val="14"/>
              </w:rPr>
            </w:pPr>
          </w:p>
          <w:p w14:paraId="2B4E1A00" w14:textId="77777777" w:rsidR="004C42B8" w:rsidRPr="000B15C5" w:rsidRDefault="004C42B8" w:rsidP="0029450A">
            <w:pPr>
              <w:tabs>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(1)  When the mix design contains RAP, the requirements shall be for the virgin aggregate portion only.</w:t>
            </w:r>
          </w:p>
        </w:tc>
        <w:tc>
          <w:tcPr>
            <w:tcW w:w="378" w:type="dxa"/>
            <w:tcBorders>
              <w:top w:val="nil"/>
              <w:left w:val="single" w:sz="4" w:space="0" w:color="auto"/>
              <w:bottom w:val="nil"/>
              <w:right w:val="nil"/>
            </w:tcBorders>
          </w:tcPr>
          <w:p w14:paraId="6E48392E"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48F34B8C" w14:textId="77777777" w:rsidTr="0066289F">
        <w:trPr>
          <w:cantSplit/>
        </w:trPr>
        <w:tc>
          <w:tcPr>
            <w:tcW w:w="9243" w:type="dxa"/>
            <w:gridSpan w:val="3"/>
            <w:tcBorders>
              <w:top w:val="nil"/>
              <w:left w:val="single" w:sz="4" w:space="0" w:color="auto"/>
              <w:bottom w:val="nil"/>
            </w:tcBorders>
          </w:tcPr>
          <w:p w14:paraId="5281D4FB" w14:textId="77777777" w:rsidR="004C42B8" w:rsidRPr="000B15C5" w:rsidRDefault="004C42B8" w:rsidP="0029450A">
            <w:pPr>
              <w:ind w:left="675" w:right="54" w:hanging="675"/>
              <w:rPr>
                <w:rFonts w:cs="Arial"/>
                <w:sz w:val="14"/>
                <w:szCs w:val="14"/>
              </w:rPr>
            </w:pPr>
          </w:p>
          <w:p w14:paraId="59D48C2E" w14:textId="77777777" w:rsidR="004C42B8" w:rsidRPr="000B15C5" w:rsidRDefault="004C42B8" w:rsidP="0029450A">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(2)  </w:t>
            </w:r>
            <w:r w:rsidRPr="000B15C5">
              <w:t>Abrasion shall be performed separately on materials from each source of mineral aggregate, including RAP aggregate.  All sources shall meet the requirements for abrasion.</w:t>
            </w:r>
          </w:p>
        </w:tc>
        <w:tc>
          <w:tcPr>
            <w:tcW w:w="378" w:type="dxa"/>
            <w:tcBorders>
              <w:top w:val="nil"/>
              <w:left w:val="single" w:sz="4" w:space="0" w:color="auto"/>
              <w:bottom w:val="nil"/>
              <w:right w:val="nil"/>
            </w:tcBorders>
          </w:tcPr>
          <w:p w14:paraId="4A12A93C"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135CF33" w14:textId="77777777" w:rsidTr="0066289F">
        <w:trPr>
          <w:cantSplit/>
          <w:trHeight w:val="755"/>
        </w:trPr>
        <w:tc>
          <w:tcPr>
            <w:tcW w:w="9243" w:type="dxa"/>
            <w:gridSpan w:val="3"/>
            <w:tcBorders>
              <w:top w:val="nil"/>
              <w:left w:val="single" w:sz="4" w:space="0" w:color="auto"/>
              <w:bottom w:val="nil"/>
            </w:tcBorders>
          </w:tcPr>
          <w:p w14:paraId="38A61127" w14:textId="77777777" w:rsidR="004C42B8" w:rsidRPr="000B15C5" w:rsidRDefault="004C42B8" w:rsidP="0029450A">
            <w:pPr>
              <w:ind w:left="675" w:right="54" w:hanging="675"/>
              <w:rPr>
                <w:rFonts w:cs="Arial"/>
                <w:sz w:val="14"/>
                <w:szCs w:val="14"/>
              </w:rPr>
            </w:pPr>
          </w:p>
          <w:p w14:paraId="55ECD018" w14:textId="77777777" w:rsidR="004C42B8" w:rsidRPr="000B15C5" w:rsidRDefault="004C42B8" w:rsidP="0029450A">
            <w:pPr>
              <w:tabs>
                <w:tab w:val="left" w:pos="1886"/>
                <w:tab w:val="left" w:pos="2434"/>
                <w:tab w:val="left" w:pos="2880"/>
              </w:tabs>
              <w:suppressAutoHyphens/>
              <w:spacing w:before="4" w:after="4"/>
              <w:ind w:left="693" w:right="54" w:hanging="450"/>
              <w:jc w:val="both"/>
              <w:rPr>
                <w:rFonts w:cs="Arial"/>
                <w:szCs w:val="24"/>
              </w:rPr>
            </w:pPr>
            <w:r w:rsidRPr="000B15C5">
              <w:rPr>
                <w:rFonts w:cs="Arial"/>
                <w:szCs w:val="24"/>
              </w:rPr>
              <w:t>(3)  When the mix design contains RAP, the requirements shall be for the composite of virgin and RAP aggregate.</w:t>
            </w:r>
          </w:p>
        </w:tc>
        <w:tc>
          <w:tcPr>
            <w:tcW w:w="378" w:type="dxa"/>
            <w:tcBorders>
              <w:top w:val="nil"/>
              <w:left w:val="single" w:sz="4" w:space="0" w:color="auto"/>
              <w:bottom w:val="nil"/>
              <w:right w:val="nil"/>
            </w:tcBorders>
            <w:shd w:val="clear" w:color="auto" w:fill="auto"/>
          </w:tcPr>
          <w:p w14:paraId="78F81B22"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559C2D01" w14:textId="77777777" w:rsidTr="0066289F">
        <w:trPr>
          <w:cantSplit/>
          <w:trHeight w:val="755"/>
        </w:trPr>
        <w:tc>
          <w:tcPr>
            <w:tcW w:w="9243" w:type="dxa"/>
            <w:gridSpan w:val="3"/>
            <w:tcBorders>
              <w:top w:val="nil"/>
              <w:left w:val="single" w:sz="4" w:space="0" w:color="auto"/>
              <w:bottom w:val="single" w:sz="4" w:space="0" w:color="auto"/>
            </w:tcBorders>
          </w:tcPr>
          <w:p w14:paraId="685ACE70" w14:textId="77777777" w:rsidR="004C42B8" w:rsidRPr="000B15C5" w:rsidRDefault="004C42B8" w:rsidP="004C42B8">
            <w:pPr>
              <w:ind w:left="675" w:right="54" w:hanging="675"/>
              <w:rPr>
                <w:rFonts w:cs="Arial"/>
                <w:sz w:val="14"/>
                <w:szCs w:val="14"/>
              </w:rPr>
            </w:pPr>
          </w:p>
          <w:p w14:paraId="7EAE82A3" w14:textId="77777777" w:rsidR="004C42B8" w:rsidRPr="000B15C5" w:rsidRDefault="004C42B8" w:rsidP="004C42B8">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w:t>
            </w:r>
            <w:r w:rsidR="00EC2430" w:rsidRPr="000B15C5">
              <w:rPr>
                <w:rFonts w:cs="Arial"/>
                <w:szCs w:val="24"/>
              </w:rPr>
              <w:t>4</w:t>
            </w:r>
            <w:r w:rsidRPr="000B15C5">
              <w:rPr>
                <w:rFonts w:cs="Arial"/>
                <w:szCs w:val="24"/>
              </w:rPr>
              <w:t>)  Testing for carbonates only applies if either of the following conditions exist:</w:t>
            </w:r>
          </w:p>
          <w:p w14:paraId="07D6B342" w14:textId="77777777" w:rsidR="004C42B8" w:rsidRPr="000B15C5" w:rsidRDefault="004C42B8" w:rsidP="004C42B8">
            <w:pPr>
              <w:tabs>
                <w:tab w:val="left" w:pos="720"/>
                <w:tab w:val="left" w:pos="1267"/>
                <w:tab w:val="left" w:pos="1886"/>
                <w:tab w:val="left" w:pos="2434"/>
                <w:tab w:val="left" w:pos="2880"/>
              </w:tabs>
              <w:suppressAutoHyphens/>
              <w:spacing w:before="4" w:after="4"/>
              <w:ind w:left="549" w:right="54" w:hanging="549"/>
              <w:jc w:val="both"/>
              <w:rPr>
                <w:rFonts w:cs="Arial"/>
                <w:sz w:val="14"/>
                <w:szCs w:val="14"/>
              </w:rPr>
            </w:pPr>
          </w:p>
          <w:p w14:paraId="52A7B12F" w14:textId="77777777" w:rsidR="004C42B8" w:rsidRPr="000B15C5" w:rsidRDefault="004C42B8" w:rsidP="004C42B8">
            <w:pPr>
              <w:tabs>
                <w:tab w:val="left" w:pos="720"/>
                <w:tab w:val="left" w:pos="1886"/>
                <w:tab w:val="left" w:pos="2434"/>
                <w:tab w:val="left" w:pos="2880"/>
              </w:tabs>
              <w:suppressAutoHyphens/>
              <w:spacing w:before="4" w:after="4"/>
              <w:ind w:left="1467" w:right="54" w:hanging="1467"/>
              <w:jc w:val="both"/>
              <w:rPr>
                <w:rFonts w:cs="Arial"/>
                <w:szCs w:val="24"/>
              </w:rPr>
            </w:pPr>
            <w:r w:rsidRPr="000B15C5">
              <w:rPr>
                <w:rFonts w:cs="Arial"/>
                <w:szCs w:val="24"/>
              </w:rPr>
              <w:t xml:space="preserve">              (a)  The asphaltic concrete is the designed final pavement surface normally used by traffic.</w:t>
            </w:r>
          </w:p>
          <w:p w14:paraId="0645397C" w14:textId="77777777" w:rsidR="004C42B8" w:rsidRPr="000B15C5" w:rsidRDefault="004C42B8" w:rsidP="004C42B8">
            <w:pPr>
              <w:ind w:left="675" w:right="54" w:hanging="675"/>
              <w:rPr>
                <w:rFonts w:cs="Arial"/>
                <w:sz w:val="14"/>
                <w:szCs w:val="14"/>
              </w:rPr>
            </w:pPr>
          </w:p>
          <w:p w14:paraId="28BB029F" w14:textId="77777777" w:rsidR="004C42B8" w:rsidRPr="000B15C5" w:rsidRDefault="004C42B8" w:rsidP="004C42B8">
            <w:pPr>
              <w:tabs>
                <w:tab w:val="left" w:pos="720"/>
                <w:tab w:val="left" w:pos="1886"/>
                <w:tab w:val="left" w:pos="2434"/>
                <w:tab w:val="left" w:pos="2880"/>
              </w:tabs>
              <w:suppressAutoHyphens/>
              <w:spacing w:before="4" w:after="4"/>
              <w:ind w:left="1395" w:right="54" w:hanging="1395"/>
              <w:jc w:val="both"/>
              <w:rPr>
                <w:rFonts w:cs="Arial"/>
                <w:szCs w:val="24"/>
              </w:rPr>
            </w:pPr>
            <w:r w:rsidRPr="000B15C5">
              <w:rPr>
                <w:rFonts w:cs="Arial"/>
                <w:szCs w:val="24"/>
              </w:rPr>
              <w:t xml:space="preserve">              (b)  The asphaltic concrete, temporary or otherwise, will be subject to traffic for more than 60 days.</w:t>
            </w:r>
          </w:p>
          <w:p w14:paraId="2960468F" w14:textId="77777777" w:rsidR="004C42B8" w:rsidRPr="000B15C5" w:rsidRDefault="004C42B8" w:rsidP="0029450A">
            <w:pPr>
              <w:ind w:left="675" w:right="54" w:hanging="675"/>
              <w:rPr>
                <w:rFonts w:cs="Arial"/>
                <w:sz w:val="14"/>
                <w:szCs w:val="14"/>
              </w:rPr>
            </w:pPr>
          </w:p>
        </w:tc>
        <w:tc>
          <w:tcPr>
            <w:tcW w:w="378" w:type="dxa"/>
            <w:tcBorders>
              <w:top w:val="nil"/>
              <w:left w:val="single" w:sz="4" w:space="0" w:color="auto"/>
              <w:bottom w:val="nil"/>
              <w:right w:val="nil"/>
            </w:tcBorders>
            <w:shd w:val="clear" w:color="auto" w:fill="auto"/>
          </w:tcPr>
          <w:p w14:paraId="6D7FA9A6"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bl>
    <w:p w14:paraId="63776830" w14:textId="77777777" w:rsidR="00F94F7C"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376E10DF" w14:textId="3E334E7B" w:rsidR="00377D1B" w:rsidRPr="00F05052" w:rsidRDefault="00377D1B" w:rsidP="00345641">
      <w:pPr>
        <w:tabs>
          <w:tab w:val="left" w:pos="720"/>
          <w:tab w:val="left" w:pos="1267"/>
          <w:tab w:val="left" w:pos="1886"/>
          <w:tab w:val="left" w:pos="2434"/>
          <w:tab w:val="left" w:pos="2880"/>
        </w:tabs>
        <w:spacing w:line="240" w:lineRule="atLeast"/>
        <w:ind w:left="1886" w:hanging="1886"/>
        <w:jc w:val="both"/>
        <w:rPr>
          <w:bCs/>
        </w:rPr>
      </w:pPr>
      <w:r w:rsidRPr="00A0785A">
        <w:rPr>
          <w:b/>
        </w:rPr>
        <w:t>416-3.03</w:t>
      </w:r>
      <w:r w:rsidR="00F05052">
        <w:rPr>
          <w:b/>
        </w:rPr>
        <w:t>(B)</w:t>
      </w:r>
      <w:r w:rsidRPr="00A0785A">
        <w:rPr>
          <w:b/>
        </w:rPr>
        <w:tab/>
      </w:r>
      <w:r w:rsidR="00F05052">
        <w:rPr>
          <w:b/>
        </w:rPr>
        <w:t xml:space="preserve">Virgin </w:t>
      </w:r>
      <w:r w:rsidRPr="00A0785A">
        <w:rPr>
          <w:b/>
        </w:rPr>
        <w:t>Bituminous Material:</w:t>
      </w:r>
      <w:r w:rsidR="00F05052">
        <w:rPr>
          <w:bCs/>
        </w:rPr>
        <w:t xml:space="preserve"> the first paragraph of the Standard Specifications is revised to read:</w:t>
      </w:r>
    </w:p>
    <w:p w14:paraId="768CD738" w14:textId="77777777" w:rsidR="006B6143" w:rsidRPr="00C62226" w:rsidRDefault="006B6143" w:rsidP="0066289F">
      <w:pPr>
        <w:tabs>
          <w:tab w:val="left" w:pos="720"/>
          <w:tab w:val="left" w:pos="1267"/>
          <w:tab w:val="left" w:pos="1886"/>
          <w:tab w:val="left" w:pos="2434"/>
          <w:tab w:val="left" w:pos="2880"/>
        </w:tabs>
        <w:jc w:val="both"/>
      </w:pPr>
    </w:p>
    <w:p w14:paraId="142985FE" w14:textId="77777777" w:rsidR="009C4460" w:rsidRPr="00C62226" w:rsidRDefault="00BC2206" w:rsidP="0066289F">
      <w:pPr>
        <w:tabs>
          <w:tab w:val="left" w:pos="720"/>
          <w:tab w:val="left" w:pos="1267"/>
          <w:tab w:val="left" w:pos="1886"/>
          <w:tab w:val="left" w:pos="2434"/>
          <w:tab w:val="left" w:pos="2880"/>
        </w:tabs>
        <w:spacing w:line="240" w:lineRule="atLeast"/>
        <w:jc w:val="both"/>
      </w:pPr>
      <w:r w:rsidRPr="00C62226">
        <w:t xml:space="preserve">Virgin asphalt </w:t>
      </w:r>
      <w:r w:rsidR="009C4460" w:rsidRPr="00C62226">
        <w:t xml:space="preserve">cement shall be </w:t>
      </w:r>
      <w:r w:rsidRPr="00C62226">
        <w:t>a performance grade (PG) asphalt binder</w:t>
      </w:r>
      <w:r w:rsidR="000C4EDF" w:rsidRPr="00C62226">
        <w:t>,</w:t>
      </w:r>
      <w:r w:rsidRPr="00C62226">
        <w:t xml:space="preserve"> conforming </w:t>
      </w:r>
      <w:r w:rsidR="009C4460" w:rsidRPr="00C62226">
        <w:t>to the requirements of Section 1005.</w:t>
      </w:r>
      <w:r w:rsidRPr="00C62226">
        <w:t xml:space="preserve">  </w:t>
      </w:r>
      <w:r w:rsidR="00B700FE" w:rsidRPr="00C62226">
        <w:t xml:space="preserve">The type of virgin asphalt binder shall be PG </w:t>
      </w:r>
      <w:r w:rsidR="00B700FE" w:rsidRPr="00771CF6">
        <w:rPr>
          <w:color w:val="FF0000"/>
          <w:highlight w:val="white"/>
        </w:rPr>
        <w:t>XXXXX</w:t>
      </w:r>
      <w:r w:rsidR="00B700FE" w:rsidRPr="00C62226">
        <w:t xml:space="preserve"> or</w:t>
      </w:r>
      <w:r w:rsidR="00547BC5" w:rsidRPr="00C62226">
        <w:t>,</w:t>
      </w:r>
      <w:r w:rsidR="00B700FE" w:rsidRPr="00C62226">
        <w:t xml:space="preserve"> if RAP is used in the mixture</w:t>
      </w:r>
      <w:r w:rsidR="00547BC5" w:rsidRPr="00C62226">
        <w:t>,</w:t>
      </w:r>
      <w:r w:rsidR="00B700FE" w:rsidRPr="00C62226">
        <w:t xml:space="preserve"> the virgin asphalt binder shall be as required to meet the blending requirements in Subsection</w:t>
      </w:r>
      <w:r w:rsidR="006A20C9" w:rsidRPr="00C62226">
        <w:t xml:space="preserve"> 416</w:t>
      </w:r>
      <w:r w:rsidR="006A20C9" w:rsidRPr="00C62226">
        <w:noBreakHyphen/>
        <w:t>3.03(C) and Arizona Test Method 8</w:t>
      </w:r>
      <w:r w:rsidR="00A9204B" w:rsidRPr="00C62226">
        <w:t>33</w:t>
      </w:r>
      <w:r w:rsidR="006A20C9" w:rsidRPr="00C62226">
        <w:t>.</w:t>
      </w:r>
    </w:p>
    <w:p w14:paraId="1806247D" w14:textId="77777777" w:rsidR="00441C8E" w:rsidRDefault="00441C8E" w:rsidP="0066289F">
      <w:pPr>
        <w:tabs>
          <w:tab w:val="left" w:pos="720"/>
          <w:tab w:val="left" w:pos="1267"/>
          <w:tab w:val="left" w:pos="1886"/>
          <w:tab w:val="left" w:pos="2434"/>
          <w:tab w:val="left" w:pos="2880"/>
        </w:tabs>
        <w:jc w:val="both"/>
      </w:pPr>
    </w:p>
    <w:p w14:paraId="50603238" w14:textId="77777777" w:rsidR="006D39D2" w:rsidRDefault="006D39D2" w:rsidP="006D39D2">
      <w:pPr>
        <w:tabs>
          <w:tab w:val="left" w:pos="720"/>
          <w:tab w:val="left" w:pos="1267"/>
          <w:tab w:val="left" w:pos="1886"/>
          <w:tab w:val="left" w:pos="2434"/>
          <w:tab w:val="left" w:pos="2880"/>
        </w:tabs>
        <w:ind w:left="1886" w:hanging="1886"/>
        <w:jc w:val="both"/>
        <w:rPr>
          <w:bCs/>
        </w:rPr>
      </w:pPr>
      <w:r>
        <w:rPr>
          <w:b/>
        </w:rPr>
        <w:t>416-3.05</w:t>
      </w:r>
      <w:r>
        <w:rPr>
          <w:b/>
        </w:rPr>
        <w:tab/>
      </w:r>
      <w:r>
        <w:rPr>
          <w:b/>
        </w:rPr>
        <w:tab/>
        <w:t xml:space="preserve">Warm Mix Asphalt Technologies: </w:t>
      </w:r>
      <w:r>
        <w:rPr>
          <w:bCs/>
        </w:rPr>
        <w:t>of the Standard Specifications is hereby deleted:</w:t>
      </w:r>
    </w:p>
    <w:p w14:paraId="157371A0" w14:textId="77777777" w:rsidR="006D39D2" w:rsidRDefault="006D39D2" w:rsidP="0066289F">
      <w:pPr>
        <w:tabs>
          <w:tab w:val="left" w:pos="720"/>
          <w:tab w:val="left" w:pos="1267"/>
          <w:tab w:val="left" w:pos="1886"/>
          <w:tab w:val="left" w:pos="2434"/>
          <w:tab w:val="left" w:pos="2880"/>
        </w:tabs>
        <w:jc w:val="both"/>
        <w:rPr>
          <w:bCs/>
        </w:rPr>
      </w:pPr>
    </w:p>
    <w:p w14:paraId="71B04415" w14:textId="0EBF4591" w:rsidR="00470291" w:rsidRDefault="00470291" w:rsidP="00AA5354">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the fifth paragraph of the Standard Specifications are revised to read:</w:t>
      </w:r>
    </w:p>
    <w:p w14:paraId="5ADC96AD" w14:textId="77777777" w:rsidR="00470291" w:rsidRDefault="00470291" w:rsidP="00AA5354">
      <w:pPr>
        <w:tabs>
          <w:tab w:val="left" w:pos="720"/>
          <w:tab w:val="left" w:pos="1267"/>
          <w:tab w:val="left" w:pos="1886"/>
          <w:tab w:val="left" w:pos="2434"/>
          <w:tab w:val="left" w:pos="2880"/>
        </w:tabs>
        <w:ind w:left="1886" w:hanging="1886"/>
        <w:jc w:val="both"/>
        <w:rPr>
          <w:bCs/>
        </w:rPr>
      </w:pPr>
    </w:p>
    <w:p w14:paraId="5B8D643B" w14:textId="7378C332" w:rsidR="00470291" w:rsidRDefault="002809CE" w:rsidP="002809CE">
      <w:pPr>
        <w:tabs>
          <w:tab w:val="left" w:pos="720"/>
          <w:tab w:val="left" w:pos="1267"/>
          <w:tab w:val="left" w:pos="1886"/>
          <w:tab w:val="left" w:pos="2434"/>
          <w:tab w:val="left" w:pos="2880"/>
        </w:tabs>
        <w:jc w:val="both"/>
        <w:rPr>
          <w:bCs/>
        </w:rPr>
      </w:pPr>
      <w:r w:rsidRPr="002809CE">
        <w:rPr>
          <w:bCs/>
        </w:rPr>
        <w:t>The contactor may propose the use of a mix design that has been developed for a previous project</w:t>
      </w:r>
      <w:r>
        <w:rPr>
          <w:bCs/>
        </w:rPr>
        <w:t xml:space="preserve"> that is less than a year old with no additional requirements</w:t>
      </w:r>
      <w:r w:rsidRPr="002809CE">
        <w:rPr>
          <w:bCs/>
        </w:rPr>
        <w:t xml:space="preserve">. The proposed mix design shall meet the requirements of these specifications. </w:t>
      </w:r>
      <w:r>
        <w:rPr>
          <w:bCs/>
        </w:rPr>
        <w:t>If the proposed mix design is greater than one year old but less than two years old, t</w:t>
      </w:r>
      <w:r w:rsidRPr="002809CE">
        <w:rPr>
          <w:bCs/>
        </w:rPr>
        <w:t>he contractor shall provide evidence that the type and source of bituminous material, the type of</w:t>
      </w:r>
      <w:r>
        <w:rPr>
          <w:bCs/>
        </w:rPr>
        <w:t xml:space="preserve"> </w:t>
      </w:r>
      <w:r w:rsidRPr="002809CE">
        <w:rPr>
          <w:bCs/>
        </w:rPr>
        <w:t xml:space="preserve">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w:t>
      </w:r>
      <w:r w:rsidRPr="002809CE">
        <w:rPr>
          <w:bCs/>
        </w:rPr>
        <w:lastRenderedPageBreak/>
        <w:t>and submit a new mix design proposal in accordance with the requirements of these specifications.</w:t>
      </w:r>
    </w:p>
    <w:p w14:paraId="782CE605" w14:textId="77777777" w:rsidR="00470291" w:rsidRDefault="00470291" w:rsidP="00AA5354">
      <w:pPr>
        <w:tabs>
          <w:tab w:val="left" w:pos="720"/>
          <w:tab w:val="left" w:pos="1267"/>
          <w:tab w:val="left" w:pos="1886"/>
          <w:tab w:val="left" w:pos="2434"/>
          <w:tab w:val="left" w:pos="2880"/>
        </w:tabs>
        <w:ind w:left="1886" w:hanging="1886"/>
        <w:jc w:val="both"/>
        <w:rPr>
          <w:b/>
        </w:rPr>
      </w:pPr>
    </w:p>
    <w:p w14:paraId="08DAD474" w14:textId="1230E0CD" w:rsidR="00F94F7C" w:rsidRPr="00AA5354" w:rsidRDefault="00F94F7C" w:rsidP="00AA5354">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sidR="00AA5354">
        <w:rPr>
          <w:b/>
        </w:rPr>
        <w:t xml:space="preserve"> </w:t>
      </w:r>
      <w:r w:rsidR="00AA5354">
        <w:rPr>
          <w:bCs/>
        </w:rPr>
        <w:t>the seventh</w:t>
      </w:r>
      <w:r w:rsidR="000139C1">
        <w:rPr>
          <w:bCs/>
        </w:rPr>
        <w:t>, eighth</w:t>
      </w:r>
      <w:r w:rsidR="00AA5354">
        <w:rPr>
          <w:bCs/>
        </w:rPr>
        <w:t xml:space="preserve"> and </w:t>
      </w:r>
      <w:r w:rsidR="000139C1">
        <w:rPr>
          <w:bCs/>
        </w:rPr>
        <w:t>nin</w:t>
      </w:r>
      <w:r w:rsidR="00AA5354">
        <w:rPr>
          <w:bCs/>
        </w:rPr>
        <w:t>t</w:t>
      </w:r>
      <w:r w:rsidR="000139C1">
        <w:rPr>
          <w:bCs/>
        </w:rPr>
        <w:t>h</w:t>
      </w:r>
      <w:r w:rsidR="00AA5354">
        <w:rPr>
          <w:bCs/>
        </w:rPr>
        <w:t xml:space="preserve"> paragraphs of the Standard Specifications are revised to read:</w:t>
      </w:r>
    </w:p>
    <w:p w14:paraId="4E152B00" w14:textId="77777777" w:rsidR="0043573F" w:rsidRPr="00651D37" w:rsidRDefault="0043573F" w:rsidP="0066289F">
      <w:pPr>
        <w:tabs>
          <w:tab w:val="left" w:pos="720"/>
          <w:tab w:val="left" w:pos="1267"/>
          <w:tab w:val="left" w:pos="1886"/>
          <w:tab w:val="left" w:pos="2434"/>
          <w:tab w:val="left" w:pos="2880"/>
        </w:tabs>
        <w:jc w:val="both"/>
      </w:pPr>
    </w:p>
    <w:p w14:paraId="6943A132" w14:textId="77777777" w:rsidR="00F94F7C" w:rsidRPr="00A0785A" w:rsidRDefault="00F94F7C" w:rsidP="00F94F7C">
      <w:pPr>
        <w:tabs>
          <w:tab w:val="left" w:pos="720"/>
          <w:tab w:val="left" w:pos="1267"/>
          <w:tab w:val="left" w:pos="1886"/>
          <w:tab w:val="left" w:pos="2434"/>
          <w:tab w:val="left" w:pos="2880"/>
        </w:tabs>
        <w:jc w:val="both"/>
      </w:pPr>
      <w:r w:rsidRPr="00A0785A">
        <w:t>The mix design shall contain as a minimum:</w:t>
      </w:r>
    </w:p>
    <w:p w14:paraId="628BDF91"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2B0CA6CD" w14:textId="3697FD02"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A</w:t>
      </w:r>
      <w:r w:rsidRPr="00A0785A">
        <w:t>)</w:t>
      </w:r>
      <w:r w:rsidRPr="00A0785A">
        <w:tab/>
        <w:t>The name and address of the testing organization and the person responsible for the mix design testing</w:t>
      </w:r>
      <w:r w:rsidR="00AA5354">
        <w:t>;</w:t>
      </w:r>
    </w:p>
    <w:p w14:paraId="1F67DA3F" w14:textId="77777777" w:rsidR="00F94F7C" w:rsidRPr="00A0785A" w:rsidRDefault="00F94F7C" w:rsidP="00F94F7C">
      <w:pPr>
        <w:tabs>
          <w:tab w:val="left" w:pos="720"/>
          <w:tab w:val="left" w:pos="1267"/>
          <w:tab w:val="left" w:pos="1886"/>
          <w:tab w:val="left" w:pos="2434"/>
          <w:tab w:val="left" w:pos="2880"/>
        </w:tabs>
        <w:ind w:left="1267" w:hanging="547"/>
        <w:jc w:val="both"/>
      </w:pPr>
    </w:p>
    <w:p w14:paraId="6E2C5935" w14:textId="382AA52B"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B</w:t>
      </w:r>
      <w:r w:rsidRPr="00A0785A">
        <w:t>)</w:t>
      </w:r>
      <w:r w:rsidRPr="00A0785A">
        <w:tab/>
        <w:t>The specific location(s) of the source(s) of mineral aggregate</w:t>
      </w:r>
      <w:r w:rsidR="00AA5354">
        <w:t>;</w:t>
      </w:r>
    </w:p>
    <w:p w14:paraId="36673A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13DBCBD" w14:textId="7D8C982D"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C</w:t>
      </w:r>
      <w:r w:rsidRPr="00A0785A">
        <w:t>)</w:t>
      </w:r>
      <w:r w:rsidRPr="00A0785A">
        <w:tab/>
        <w:t>The supplier, refinery, type of asphalt cement and any modifiers including polymers.  The source and type of mineral admixture</w:t>
      </w:r>
      <w:r w:rsidR="00B17B7F" w:rsidRPr="00A0785A">
        <w:t>.</w:t>
      </w:r>
      <w:r w:rsidRPr="00A0785A">
        <w:t xml:space="preserve"> </w:t>
      </w:r>
      <w:r w:rsidR="00B17B7F" w:rsidRPr="00A0785A">
        <w:t xml:space="preserve"> </w:t>
      </w:r>
      <w:r w:rsidRPr="00A0785A">
        <w:t>The percentage of asphalt cement and mineral admixture to be used</w:t>
      </w:r>
      <w:r w:rsidR="00AA5354">
        <w:t>;</w:t>
      </w:r>
    </w:p>
    <w:p w14:paraId="287E7B2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174633A6" w14:textId="252367BC"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D</w:t>
      </w:r>
      <w:r w:rsidRPr="00A0785A">
        <w:t>)</w:t>
      </w:r>
      <w:r w:rsidRPr="00A0785A">
        <w:tab/>
        <w:t>The anticipated mineral aggregate gradation in each stockpile</w:t>
      </w:r>
      <w:r w:rsidR="00AA5354">
        <w:t>;</w:t>
      </w:r>
    </w:p>
    <w:p w14:paraId="7B3823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3B88D33" w14:textId="2F647A8F"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E</w:t>
      </w:r>
      <w:r w:rsidRPr="00A0785A">
        <w:t>)</w:t>
      </w:r>
      <w:r w:rsidRPr="00A0785A">
        <w:tab/>
        <w:t>Mix design gradation.  The mix design shall contain the mineral aggregate gradation, and also the gradation with mineral admixture</w:t>
      </w:r>
      <w:r w:rsidR="00AA5354">
        <w:t>;</w:t>
      </w:r>
    </w:p>
    <w:p w14:paraId="4A0DA13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07ED891B" w14:textId="75F6995F"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F</w:t>
      </w:r>
      <w:r w:rsidRPr="00A0785A">
        <w:t>)</w:t>
      </w:r>
      <w:r w:rsidRPr="00A0785A">
        <w:tab/>
        <w:t>The results of all testing, determinations, etc., such as: specific gravity of each component, water absorption, sand equivalent, loss on abrasion, fractured coarse aggregate particles, percent carbonates (if required), immersion compression results (Index of Retained Strength, wet and dry strengths), Marshall stability and flow, asphalt absorption, percent air voids, voids in mineral aggregate, and bulk density</w:t>
      </w:r>
      <w:r w:rsidR="00AA5354">
        <w:t>; and</w:t>
      </w:r>
    </w:p>
    <w:p w14:paraId="3EB17C0B" w14:textId="77777777" w:rsidR="00F94F7C" w:rsidRPr="00A0785A" w:rsidRDefault="00F94F7C" w:rsidP="0066289F">
      <w:pPr>
        <w:tabs>
          <w:tab w:val="left" w:pos="720"/>
          <w:tab w:val="left" w:pos="1267"/>
          <w:tab w:val="left" w:pos="1886"/>
          <w:tab w:val="left" w:pos="2434"/>
          <w:tab w:val="left" w:pos="2880"/>
        </w:tabs>
        <w:ind w:left="1267" w:hanging="547"/>
        <w:jc w:val="both"/>
      </w:pPr>
    </w:p>
    <w:p w14:paraId="39F0846B" w14:textId="1066D3BE"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G</w:t>
      </w:r>
      <w:r w:rsidRPr="00A0785A">
        <w:t>)</w:t>
      </w:r>
      <w:r w:rsidRPr="00A0785A">
        <w:tab/>
        <w:t>Viscosity-temperature curve along with the laboratory mixing and compaction temperature ranges, as well as the actual laboratory mixing and compaction temperatures used.</w:t>
      </w:r>
    </w:p>
    <w:p w14:paraId="5B14CF37" w14:textId="77777777" w:rsidR="00312BC0" w:rsidRPr="00FC38E6" w:rsidRDefault="00312BC0" w:rsidP="0066289F">
      <w:pPr>
        <w:tabs>
          <w:tab w:val="left" w:pos="720"/>
          <w:tab w:val="left" w:pos="1267"/>
          <w:tab w:val="left" w:pos="1886"/>
          <w:tab w:val="left" w:pos="2434"/>
          <w:tab w:val="left" w:pos="2880"/>
        </w:tabs>
        <w:suppressAutoHyphens/>
        <w:spacing w:before="4" w:after="4"/>
        <w:jc w:val="both"/>
        <w:rPr>
          <w:rFonts w:cs="Arial"/>
          <w:szCs w:val="24"/>
        </w:rPr>
      </w:pPr>
    </w:p>
    <w:p w14:paraId="485E62B9"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r w:rsidRPr="00FC38E6">
        <w:rPr>
          <w:rFonts w:cs="Arial"/>
          <w:szCs w:val="24"/>
        </w:rPr>
        <w:t>When RAP is used in the mixture, the following additional information shall be included in the mix design:</w:t>
      </w:r>
    </w:p>
    <w:p w14:paraId="67FE22B4"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p>
    <w:p w14:paraId="1B8648E1" w14:textId="4B5F3B59"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A</w:t>
      </w:r>
      <w:r w:rsidRPr="00FC38E6">
        <w:rPr>
          <w:rFonts w:cs="Arial"/>
          <w:szCs w:val="24"/>
        </w:rPr>
        <w:t>)</w:t>
      </w:r>
      <w:r w:rsidRPr="00FC38E6">
        <w:rPr>
          <w:rFonts w:cs="Arial"/>
          <w:szCs w:val="24"/>
        </w:rPr>
        <w:tab/>
        <w:t>The specific location(s) of the source(s) of RAP</w:t>
      </w:r>
      <w:r w:rsidR="00AA5354">
        <w:rPr>
          <w:rFonts w:cs="Arial"/>
          <w:szCs w:val="24"/>
        </w:rPr>
        <w:t>;</w:t>
      </w:r>
    </w:p>
    <w:p w14:paraId="09A6B263" w14:textId="77777777" w:rsidR="00B812BC" w:rsidRPr="00FC38E6" w:rsidRDefault="00B812BC" w:rsidP="0066289F">
      <w:pPr>
        <w:tabs>
          <w:tab w:val="left" w:pos="720"/>
          <w:tab w:val="left" w:pos="1267"/>
          <w:tab w:val="left" w:pos="1886"/>
          <w:tab w:val="left" w:pos="2434"/>
          <w:tab w:val="left" w:pos="2880"/>
        </w:tabs>
        <w:suppressAutoHyphens/>
        <w:spacing w:before="4" w:after="4"/>
        <w:ind w:left="720"/>
        <w:jc w:val="both"/>
        <w:rPr>
          <w:rFonts w:cs="Arial"/>
          <w:szCs w:val="24"/>
        </w:rPr>
      </w:pPr>
    </w:p>
    <w:p w14:paraId="5B1640DA" w14:textId="56957D78"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B</w:t>
      </w:r>
      <w:r w:rsidRPr="00FC38E6">
        <w:rPr>
          <w:rFonts w:cs="Arial"/>
          <w:szCs w:val="24"/>
        </w:rPr>
        <w:t>)</w:t>
      </w:r>
      <w:r w:rsidRPr="00FC38E6">
        <w:rPr>
          <w:rFonts w:cs="Arial"/>
          <w:szCs w:val="24"/>
        </w:rPr>
        <w:tab/>
        <w:t>The anticipated RAP</w:t>
      </w:r>
      <w:r w:rsidR="00EF70AA" w:rsidRPr="00FC38E6">
        <w:rPr>
          <w:rFonts w:cs="Arial"/>
          <w:szCs w:val="24"/>
        </w:rPr>
        <w:t xml:space="preserve"> gradation</w:t>
      </w:r>
      <w:r w:rsidR="00716C27" w:rsidRPr="00FC38E6">
        <w:rPr>
          <w:rFonts w:cs="Arial"/>
          <w:szCs w:val="24"/>
        </w:rPr>
        <w:t>,</w:t>
      </w:r>
      <w:r w:rsidRPr="00FC38E6">
        <w:rPr>
          <w:rFonts w:cs="Arial"/>
          <w:szCs w:val="24"/>
        </w:rPr>
        <w:t xml:space="preserve"> RAP aggregate gradation, and RAP binder content in each stockpile</w:t>
      </w:r>
      <w:r w:rsidR="00AA5354">
        <w:rPr>
          <w:rFonts w:cs="Arial"/>
          <w:szCs w:val="24"/>
        </w:rPr>
        <w:t>;</w:t>
      </w:r>
    </w:p>
    <w:p w14:paraId="7FC2D092"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6FC86806" w14:textId="2451FD1A"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C</w:t>
      </w:r>
      <w:r w:rsidRPr="00FC38E6">
        <w:rPr>
          <w:rFonts w:cs="Arial"/>
          <w:szCs w:val="24"/>
        </w:rPr>
        <w:t>)</w:t>
      </w:r>
      <w:r w:rsidRPr="00FC38E6">
        <w:rPr>
          <w:rFonts w:cs="Arial"/>
          <w:szCs w:val="24"/>
        </w:rPr>
        <w:tab/>
      </w:r>
      <w:r w:rsidR="005D6DB5" w:rsidRPr="00FC38E6">
        <w:rPr>
          <w:rFonts w:cs="Arial"/>
          <w:szCs w:val="24"/>
        </w:rPr>
        <w:t>If greater than 15 percent RAP binder is used in the mixture, t</w:t>
      </w:r>
      <w:r w:rsidRPr="00FC38E6">
        <w:rPr>
          <w:rFonts w:cs="Arial"/>
          <w:szCs w:val="24"/>
        </w:rPr>
        <w:t xml:space="preserve">he results of all </w:t>
      </w:r>
      <w:r w:rsidR="005D6DB5" w:rsidRPr="00FC38E6">
        <w:rPr>
          <w:rFonts w:cs="Arial"/>
          <w:szCs w:val="24"/>
        </w:rPr>
        <w:t xml:space="preserve">tests on the recovered RAP binder, as well as all tests on the blend of virgin binder and </w:t>
      </w:r>
      <w:r w:rsidRPr="00FC38E6">
        <w:rPr>
          <w:rFonts w:cs="Arial"/>
          <w:szCs w:val="24"/>
        </w:rPr>
        <w:t xml:space="preserve">recovered </w:t>
      </w:r>
      <w:r w:rsidR="005D6DB5" w:rsidRPr="00FC38E6">
        <w:rPr>
          <w:rFonts w:cs="Arial"/>
          <w:szCs w:val="24"/>
        </w:rPr>
        <w:t xml:space="preserve">RAP </w:t>
      </w:r>
      <w:r w:rsidRPr="00FC38E6">
        <w:rPr>
          <w:rFonts w:cs="Arial"/>
          <w:szCs w:val="24"/>
        </w:rPr>
        <w:t>binder</w:t>
      </w:r>
      <w:r w:rsidR="00AA5354">
        <w:rPr>
          <w:rFonts w:cs="Arial"/>
          <w:szCs w:val="24"/>
        </w:rPr>
        <w:t>;</w:t>
      </w:r>
    </w:p>
    <w:p w14:paraId="764B9919" w14:textId="77777777" w:rsidR="00B812BC" w:rsidRPr="00FC38E6" w:rsidRDefault="00B812BC" w:rsidP="00F55EE9">
      <w:pPr>
        <w:tabs>
          <w:tab w:val="left" w:pos="720"/>
          <w:tab w:val="left" w:pos="1886"/>
          <w:tab w:val="left" w:pos="2434"/>
          <w:tab w:val="left" w:pos="2880"/>
        </w:tabs>
        <w:suppressAutoHyphens/>
        <w:spacing w:before="4" w:after="4"/>
        <w:jc w:val="both"/>
        <w:rPr>
          <w:rFonts w:cs="Arial"/>
          <w:szCs w:val="24"/>
        </w:rPr>
      </w:pPr>
    </w:p>
    <w:p w14:paraId="4D3D5C14" w14:textId="3931A6E7"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D</w:t>
      </w:r>
      <w:r w:rsidRPr="00FC38E6">
        <w:rPr>
          <w:rFonts w:cs="Arial"/>
          <w:szCs w:val="24"/>
        </w:rPr>
        <w:t>)</w:t>
      </w:r>
      <w:r w:rsidRPr="00FC38E6">
        <w:rPr>
          <w:rFonts w:cs="Arial"/>
          <w:szCs w:val="24"/>
        </w:rPr>
        <w:tab/>
        <w:t>The percent RAP binder, virgin binder, and total binder in the mixture</w:t>
      </w:r>
      <w:r w:rsidR="00AA5354">
        <w:rPr>
          <w:rFonts w:cs="Arial"/>
          <w:szCs w:val="24"/>
        </w:rPr>
        <w:t>;</w:t>
      </w:r>
    </w:p>
    <w:p w14:paraId="460238D1"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5E4A83B0" w14:textId="40DCBF77"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lastRenderedPageBreak/>
        <w:t>(</w:t>
      </w:r>
      <w:r w:rsidR="00AA5354">
        <w:rPr>
          <w:rFonts w:cs="Arial"/>
          <w:szCs w:val="24"/>
        </w:rPr>
        <w:t>E</w:t>
      </w:r>
      <w:r w:rsidRPr="00FC38E6">
        <w:rPr>
          <w:rFonts w:cs="Arial"/>
          <w:szCs w:val="24"/>
        </w:rPr>
        <w:t>)</w:t>
      </w:r>
      <w:r w:rsidRPr="00FC38E6">
        <w:rPr>
          <w:rFonts w:cs="Arial"/>
          <w:szCs w:val="24"/>
        </w:rPr>
        <w:tab/>
        <w:t xml:space="preserve">The composite gradation of virgin and RAP aggregates, with and without mineral admixture.  The composite gradation of the virgin aggregate and RAP, with and </w:t>
      </w:r>
      <w:r w:rsidRPr="00AE343E">
        <w:rPr>
          <w:rFonts w:cs="Arial"/>
          <w:szCs w:val="24"/>
        </w:rPr>
        <w:t>without mineral admixture.</w:t>
      </w:r>
    </w:p>
    <w:p w14:paraId="6BAAE800" w14:textId="77777777" w:rsidR="00FC38E6" w:rsidRPr="00AE343E" w:rsidRDefault="00FC38E6" w:rsidP="0066289F">
      <w:pPr>
        <w:tabs>
          <w:tab w:val="left" w:pos="720"/>
          <w:tab w:val="left" w:pos="1886"/>
          <w:tab w:val="left" w:pos="2434"/>
          <w:tab w:val="left" w:pos="2880"/>
        </w:tabs>
        <w:suppressAutoHyphens/>
        <w:spacing w:before="4" w:after="4"/>
        <w:jc w:val="both"/>
        <w:rPr>
          <w:rFonts w:cs="Arial"/>
          <w:szCs w:val="24"/>
        </w:rPr>
      </w:pPr>
    </w:p>
    <w:p w14:paraId="16934BE0" w14:textId="6FAA0002"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F</w:t>
      </w:r>
      <w:r w:rsidRPr="00AE343E">
        <w:rPr>
          <w:rFonts w:cs="Arial"/>
          <w:szCs w:val="24"/>
        </w:rPr>
        <w:t>)</w:t>
      </w:r>
      <w:r w:rsidRPr="00AE343E">
        <w:rPr>
          <w:rFonts w:cs="Arial"/>
          <w:szCs w:val="24"/>
        </w:rPr>
        <w:tab/>
        <w:t>The results of all testing, determinations, etc., for the RAP, virgin aggregate, RAP aggregate, and composite of virgin and RAP aggregates as required, such as:</w:t>
      </w:r>
      <w:r w:rsidRPr="00AE343E">
        <w:t xml:space="preserve"> specific gravity, water absorption, sand equivalent, loss on abrasion, fractured coarse aggregate particles, and percent carbonates.</w:t>
      </w:r>
    </w:p>
    <w:p w14:paraId="2BD29E3A" w14:textId="77777777" w:rsidR="00B812BC" w:rsidRPr="00AE343E" w:rsidRDefault="00B812BC" w:rsidP="0066289F">
      <w:pPr>
        <w:tabs>
          <w:tab w:val="left" w:pos="720"/>
          <w:tab w:val="left" w:pos="1886"/>
          <w:tab w:val="left" w:pos="2434"/>
          <w:tab w:val="left" w:pos="2880"/>
        </w:tabs>
        <w:suppressAutoHyphens/>
        <w:spacing w:before="4" w:after="4"/>
        <w:jc w:val="both"/>
        <w:rPr>
          <w:rFonts w:cs="Arial"/>
          <w:szCs w:val="24"/>
        </w:rPr>
      </w:pPr>
    </w:p>
    <w:p w14:paraId="4A0CE658" w14:textId="67CF4D60"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G</w:t>
      </w:r>
      <w:r w:rsidRPr="00AE343E">
        <w:rPr>
          <w:rFonts w:cs="Arial"/>
          <w:szCs w:val="24"/>
        </w:rPr>
        <w:t>)</w:t>
      </w:r>
      <w:r w:rsidRPr="00AE343E">
        <w:rPr>
          <w:rFonts w:cs="Arial"/>
          <w:szCs w:val="24"/>
        </w:rPr>
        <w:tab/>
        <w:t>The v</w:t>
      </w:r>
      <w:r w:rsidRPr="00AE343E">
        <w:t>iscosity-temperature curve along with the laboratory mixing and compaction temperature ranges for the blended binder, if greater than 15</w:t>
      </w:r>
      <w:r w:rsidR="00062A25" w:rsidRPr="00AE343E">
        <w:t xml:space="preserve"> percent</w:t>
      </w:r>
      <w:r w:rsidRPr="00AE343E">
        <w:t xml:space="preserve"> RAP binder is used in the mixture, as well as the actual laboratory mixing and compaction temperatures used.</w:t>
      </w:r>
    </w:p>
    <w:p w14:paraId="15E8663C" w14:textId="77777777" w:rsidR="000139C1" w:rsidRPr="00AE343E" w:rsidRDefault="000139C1" w:rsidP="00B812BC">
      <w:pPr>
        <w:tabs>
          <w:tab w:val="left" w:pos="720"/>
          <w:tab w:val="left" w:pos="1267"/>
          <w:tab w:val="left" w:pos="1886"/>
          <w:tab w:val="left" w:pos="2434"/>
          <w:tab w:val="left" w:pos="2880"/>
        </w:tabs>
        <w:suppressAutoHyphens/>
        <w:spacing w:before="4" w:after="4"/>
        <w:jc w:val="both"/>
        <w:rPr>
          <w:rFonts w:cs="Arial"/>
          <w:szCs w:val="24"/>
        </w:rPr>
      </w:pPr>
    </w:p>
    <w:p w14:paraId="0CDC1CE5" w14:textId="77777777" w:rsidR="000139C1" w:rsidRPr="00AA5354" w:rsidRDefault="000139C1" w:rsidP="000139C1">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the twelfth and thirteenth paragraphs of the Standard Specifications are revised to read:</w:t>
      </w:r>
    </w:p>
    <w:p w14:paraId="5935995C" w14:textId="77777777" w:rsidR="00F359E2" w:rsidRDefault="00F359E2" w:rsidP="00F94F7C">
      <w:pPr>
        <w:tabs>
          <w:tab w:val="left" w:pos="720"/>
          <w:tab w:val="left" w:pos="1267"/>
          <w:tab w:val="left" w:pos="1886"/>
          <w:tab w:val="left" w:pos="2434"/>
          <w:tab w:val="left" w:pos="2880"/>
        </w:tabs>
        <w:jc w:val="both"/>
      </w:pPr>
    </w:p>
    <w:p w14:paraId="78494D8A" w14:textId="77777777" w:rsidR="00F94F7C" w:rsidRPr="00C6593F" w:rsidRDefault="00F359E2" w:rsidP="0066289F">
      <w:pPr>
        <w:tabs>
          <w:tab w:val="left" w:pos="720"/>
          <w:tab w:val="left" w:pos="1267"/>
          <w:tab w:val="left" w:pos="1886"/>
          <w:tab w:val="left" w:pos="2434"/>
          <w:tab w:val="left" w:pos="2880"/>
        </w:tabs>
        <w:jc w:val="both"/>
      </w:pPr>
      <w:r w:rsidRPr="00C6593F">
        <w:t>A copy of the mix design and representative samples of the materials used in the mix design shall be submitted to the Engineer for calibration of the ignition furnace, and for the determination</w:t>
      </w:r>
      <w:r w:rsidR="00F94F7C" w:rsidRPr="00C6593F">
        <w:t xml:space="preserve"> of sand equivalent and fractured coarse aggregate particles.  </w:t>
      </w:r>
      <w:r w:rsidRPr="00C6593F">
        <w:t xml:space="preserve">Approximately 300 pounds of virgin mineral aggregate (proportional to the mix design gradation), </w:t>
      </w:r>
      <w:r w:rsidR="00590E46">
        <w:t>3</w:t>
      </w:r>
      <w:r w:rsidRPr="00C6593F">
        <w:t xml:space="preserve"> gallons of asphalt cement, and </w:t>
      </w:r>
      <w:r w:rsidR="00590E46">
        <w:t>1</w:t>
      </w:r>
      <w:r w:rsidRPr="00C6593F">
        <w:t xml:space="preserve"> gallon of mineral admixture shall be submitted.  When RAP is used, a minimum of 40 pounds of representative RAP material and a minimum of 10 pounds of solvent</w:t>
      </w:r>
      <w:r w:rsidR="00554CDE">
        <w:t>-</w:t>
      </w:r>
      <w:r w:rsidRPr="00C6593F">
        <w:t>extracted RAP aggregate</w:t>
      </w:r>
      <w:r w:rsidR="00547BC5" w:rsidRPr="00C6593F">
        <w:t>, per AASHTO T</w:t>
      </w:r>
      <w:r w:rsidR="00554CDE">
        <w:t xml:space="preserve"> </w:t>
      </w:r>
      <w:r w:rsidR="00547BC5" w:rsidRPr="00C6593F">
        <w:t>164, Method</w:t>
      </w:r>
      <w:r w:rsidR="00554CDE">
        <w:t xml:space="preserve"> </w:t>
      </w:r>
      <w:r w:rsidR="00547BC5" w:rsidRPr="00C6593F">
        <w:t>A,</w:t>
      </w:r>
      <w:r w:rsidRPr="00C6593F">
        <w:t xml:space="preserve"> shall be submitted.  </w:t>
      </w:r>
      <w:r w:rsidR="00493396" w:rsidRPr="00C6593F">
        <w:t>If RAP is fractionated, the RAP and RAP aggregate from each stockpile shall be kept separate.</w:t>
      </w:r>
      <w:r w:rsidR="00554CDE">
        <w:t xml:space="preserve">  </w:t>
      </w:r>
      <w:r w:rsidR="00F94F7C" w:rsidRPr="00C6593F">
        <w:t xml:space="preserve">The Engineer shall witness the sampling of the </w:t>
      </w:r>
      <w:r w:rsidR="00493396" w:rsidRPr="00C6593F">
        <w:t xml:space="preserve">virgin </w:t>
      </w:r>
      <w:r w:rsidR="00F94F7C" w:rsidRPr="00C6593F">
        <w:t>mineral aggregate</w:t>
      </w:r>
      <w:r w:rsidR="00493396" w:rsidRPr="00C6593F">
        <w:t xml:space="preserve"> and RAP</w:t>
      </w:r>
      <w:r w:rsidR="00F94F7C" w:rsidRPr="00C6593F">
        <w:t>.  The mix design and samples shall be submitted to the Engineer at least five working days prior to the start of asphaltic concrete production.</w:t>
      </w:r>
    </w:p>
    <w:p w14:paraId="2F308F49" w14:textId="77777777" w:rsidR="00F94F7C" w:rsidRPr="00C6593F" w:rsidRDefault="00F94F7C" w:rsidP="0066289F">
      <w:pPr>
        <w:tabs>
          <w:tab w:val="left" w:pos="720"/>
          <w:tab w:val="left" w:pos="1267"/>
          <w:tab w:val="left" w:pos="1886"/>
          <w:tab w:val="left" w:pos="2434"/>
          <w:tab w:val="left" w:pos="2880"/>
        </w:tabs>
        <w:jc w:val="both"/>
      </w:pPr>
    </w:p>
    <w:p w14:paraId="74F5A993" w14:textId="77777777" w:rsidR="00F94F7C" w:rsidRPr="00C6593F" w:rsidRDefault="00F94F7C" w:rsidP="0066289F">
      <w:pPr>
        <w:tabs>
          <w:tab w:val="left" w:pos="720"/>
          <w:tab w:val="left" w:pos="1267"/>
          <w:tab w:val="left" w:pos="1886"/>
          <w:tab w:val="left" w:pos="2434"/>
          <w:tab w:val="left" w:pos="2880"/>
        </w:tabs>
        <w:jc w:val="both"/>
      </w:pPr>
      <w:r w:rsidRPr="00C6593F">
        <w:t xml:space="preserve">The sand </w:t>
      </w:r>
      <w:r w:rsidR="00EC2430" w:rsidRPr="00C6593F">
        <w:t xml:space="preserve">equivalent and fractured </w:t>
      </w:r>
      <w:r w:rsidRPr="00C6593F">
        <w:t>coarse aggregate particles shall meet the requirements specified in Subsection 416</w:t>
      </w:r>
      <w:r w:rsidR="000D2EF5">
        <w:t>-</w:t>
      </w:r>
      <w:r w:rsidRPr="00C6593F">
        <w:t>3.01.</w:t>
      </w:r>
    </w:p>
    <w:p w14:paraId="0F77663D" w14:textId="77777777" w:rsidR="00F94F7C" w:rsidRPr="00C6593F" w:rsidRDefault="00F94F7C" w:rsidP="00F94F7C">
      <w:pPr>
        <w:tabs>
          <w:tab w:val="left" w:pos="720"/>
          <w:tab w:val="left" w:pos="1267"/>
          <w:tab w:val="left" w:pos="1886"/>
          <w:tab w:val="left" w:pos="2434"/>
          <w:tab w:val="left" w:pos="2880"/>
        </w:tabs>
        <w:jc w:val="both"/>
      </w:pPr>
    </w:p>
    <w:p w14:paraId="426DA388" w14:textId="77EA4797" w:rsidR="005E41CC" w:rsidRDefault="005E41CC" w:rsidP="005E41CC">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 xml:space="preserve">the “Measured Characteristics </w:t>
      </w:r>
      <w:r>
        <w:t>– Allowable Self-Directed Target Changes</w:t>
      </w:r>
      <w:r>
        <w:rPr>
          <w:bCs/>
        </w:rPr>
        <w:t>” table of the Standard Specifications is revised to read:</w:t>
      </w:r>
    </w:p>
    <w:p w14:paraId="7D21F855" w14:textId="77777777" w:rsidR="005E41CC" w:rsidRDefault="005E41CC" w:rsidP="005E41CC">
      <w:pPr>
        <w:tabs>
          <w:tab w:val="left" w:pos="720"/>
          <w:tab w:val="left" w:pos="1267"/>
          <w:tab w:val="left" w:pos="1886"/>
          <w:tab w:val="left" w:pos="2434"/>
          <w:tab w:val="left" w:pos="2880"/>
        </w:tabs>
        <w:ind w:left="1886" w:hanging="1886"/>
        <w:jc w:val="both"/>
        <w:rPr>
          <w:bCs/>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917"/>
        <w:gridCol w:w="6091"/>
      </w:tblGrid>
      <w:tr w:rsidR="007C28DD" w:rsidRPr="00434908" w14:paraId="7BC7C40C" w14:textId="77777777" w:rsidTr="00624BA0">
        <w:trPr>
          <w:jc w:val="center"/>
        </w:trPr>
        <w:tc>
          <w:tcPr>
            <w:tcW w:w="1957" w:type="pct"/>
            <w:vAlign w:val="center"/>
          </w:tcPr>
          <w:p w14:paraId="65C898E8" w14:textId="77777777" w:rsidR="007C28DD" w:rsidRPr="00434908" w:rsidRDefault="007C28DD" w:rsidP="00624BA0">
            <w:pPr>
              <w:pStyle w:val="TableHeading"/>
              <w:rPr>
                <w:sz w:val="24"/>
                <w:szCs w:val="24"/>
              </w:rPr>
            </w:pPr>
            <w:r w:rsidRPr="00434908">
              <w:rPr>
                <w:sz w:val="24"/>
                <w:szCs w:val="24"/>
              </w:rPr>
              <w:t>MEASURED</w:t>
            </w:r>
            <w:r w:rsidRPr="00434908">
              <w:rPr>
                <w:sz w:val="24"/>
                <w:szCs w:val="24"/>
              </w:rPr>
              <w:br/>
              <w:t>CHARACTERISTICS</w:t>
            </w:r>
          </w:p>
        </w:tc>
        <w:tc>
          <w:tcPr>
            <w:tcW w:w="3043" w:type="pct"/>
            <w:vAlign w:val="center"/>
          </w:tcPr>
          <w:p w14:paraId="5B9EF271" w14:textId="77777777" w:rsidR="007C28DD" w:rsidRPr="00434908" w:rsidRDefault="007C28DD" w:rsidP="00624BA0">
            <w:pPr>
              <w:pStyle w:val="TableHeading"/>
              <w:rPr>
                <w:sz w:val="24"/>
                <w:szCs w:val="24"/>
              </w:rPr>
            </w:pPr>
            <w:r w:rsidRPr="00434908">
              <w:rPr>
                <w:sz w:val="24"/>
                <w:szCs w:val="24"/>
              </w:rPr>
              <w:t>ALLOWABLE SELF-DIRECTED TARGET CHANGES</w:t>
            </w:r>
          </w:p>
        </w:tc>
      </w:tr>
      <w:tr w:rsidR="007C28DD" w:rsidRPr="00434908" w14:paraId="2B07246F" w14:textId="77777777" w:rsidTr="00624BA0">
        <w:trPr>
          <w:jc w:val="center"/>
        </w:trPr>
        <w:tc>
          <w:tcPr>
            <w:tcW w:w="1957" w:type="pct"/>
            <w:vAlign w:val="center"/>
          </w:tcPr>
          <w:p w14:paraId="39B8E8E3" w14:textId="77777777" w:rsidR="007C28DD" w:rsidRPr="00434908" w:rsidRDefault="007C28DD" w:rsidP="00624BA0">
            <w:pPr>
              <w:pStyle w:val="TableText"/>
              <w:jc w:val="left"/>
              <w:rPr>
                <w:sz w:val="24"/>
                <w:szCs w:val="24"/>
              </w:rPr>
            </w:pPr>
            <w:r w:rsidRPr="00434908">
              <w:rPr>
                <w:sz w:val="24"/>
                <w:szCs w:val="24"/>
              </w:rPr>
              <w:t>Gradation (sieve size):</w:t>
            </w:r>
          </w:p>
          <w:p w14:paraId="05CB0EEE" w14:textId="77777777" w:rsidR="007C28DD" w:rsidRPr="00434908" w:rsidRDefault="007C28DD" w:rsidP="00624BA0">
            <w:pPr>
              <w:pStyle w:val="TableText"/>
              <w:jc w:val="left"/>
              <w:rPr>
                <w:sz w:val="24"/>
                <w:szCs w:val="24"/>
              </w:rPr>
            </w:pPr>
            <w:r w:rsidRPr="00434908">
              <w:rPr>
                <w:sz w:val="24"/>
                <w:szCs w:val="24"/>
              </w:rPr>
              <w:t xml:space="preserve">  3/8 Inch</w:t>
            </w:r>
          </w:p>
          <w:p w14:paraId="5A08785B" w14:textId="77777777" w:rsidR="007C28DD" w:rsidRPr="00434908" w:rsidRDefault="007C28DD" w:rsidP="00624BA0">
            <w:pPr>
              <w:pStyle w:val="TableText"/>
              <w:jc w:val="left"/>
              <w:rPr>
                <w:sz w:val="24"/>
                <w:szCs w:val="24"/>
              </w:rPr>
            </w:pPr>
            <w:r w:rsidRPr="00434908">
              <w:rPr>
                <w:sz w:val="24"/>
                <w:szCs w:val="24"/>
              </w:rPr>
              <w:t xml:space="preserve">  No. 8</w:t>
            </w:r>
          </w:p>
          <w:p w14:paraId="11FE283B" w14:textId="77777777" w:rsidR="007C28DD" w:rsidRPr="00434908" w:rsidRDefault="007C28DD" w:rsidP="00624BA0">
            <w:pPr>
              <w:pStyle w:val="TableText"/>
              <w:jc w:val="left"/>
              <w:rPr>
                <w:sz w:val="24"/>
                <w:szCs w:val="24"/>
              </w:rPr>
            </w:pPr>
            <w:r w:rsidRPr="00434908">
              <w:rPr>
                <w:sz w:val="24"/>
                <w:szCs w:val="24"/>
              </w:rPr>
              <w:t xml:space="preserve">  No. 40</w:t>
            </w:r>
          </w:p>
          <w:p w14:paraId="5E5A2BDC" w14:textId="77777777" w:rsidR="007C28DD" w:rsidRPr="00434908" w:rsidRDefault="007C28DD" w:rsidP="00624BA0">
            <w:pPr>
              <w:pStyle w:val="TableText"/>
              <w:jc w:val="left"/>
              <w:rPr>
                <w:sz w:val="24"/>
                <w:szCs w:val="24"/>
              </w:rPr>
            </w:pPr>
            <w:r w:rsidRPr="00434908">
              <w:rPr>
                <w:sz w:val="24"/>
                <w:szCs w:val="24"/>
              </w:rPr>
              <w:t xml:space="preserve">  No. 200</w:t>
            </w:r>
          </w:p>
        </w:tc>
        <w:tc>
          <w:tcPr>
            <w:tcW w:w="3043" w:type="pct"/>
            <w:vAlign w:val="center"/>
          </w:tcPr>
          <w:p w14:paraId="44517B40" w14:textId="77777777" w:rsidR="007C28DD" w:rsidRPr="00434908" w:rsidRDefault="007C28DD" w:rsidP="00624BA0">
            <w:pPr>
              <w:pStyle w:val="TableText"/>
              <w:rPr>
                <w:sz w:val="24"/>
                <w:szCs w:val="24"/>
              </w:rPr>
            </w:pPr>
          </w:p>
          <w:p w14:paraId="04F22869" w14:textId="77777777" w:rsidR="007C28DD" w:rsidRPr="00434908" w:rsidRDefault="007C28DD" w:rsidP="00624BA0">
            <w:pPr>
              <w:pStyle w:val="TableText"/>
              <w:rPr>
                <w:sz w:val="24"/>
                <w:szCs w:val="24"/>
              </w:rPr>
            </w:pPr>
            <w:r w:rsidRPr="00434908">
              <w:rPr>
                <w:sz w:val="24"/>
                <w:szCs w:val="24"/>
              </w:rPr>
              <w:t>±4% from the mix design target value</w:t>
            </w:r>
          </w:p>
          <w:p w14:paraId="5904F5AC" w14:textId="77777777" w:rsidR="007C28DD" w:rsidRPr="00434908" w:rsidRDefault="007C28DD" w:rsidP="00624BA0">
            <w:pPr>
              <w:pStyle w:val="TableText"/>
              <w:rPr>
                <w:sz w:val="24"/>
                <w:szCs w:val="24"/>
              </w:rPr>
            </w:pPr>
            <w:r w:rsidRPr="00434908">
              <w:rPr>
                <w:sz w:val="24"/>
                <w:szCs w:val="24"/>
              </w:rPr>
              <w:t>±4% from the mix design target value</w:t>
            </w:r>
          </w:p>
          <w:p w14:paraId="2E51A3CC" w14:textId="77777777" w:rsidR="007C28DD" w:rsidRPr="00434908" w:rsidRDefault="007C28DD" w:rsidP="00624BA0">
            <w:pPr>
              <w:pStyle w:val="TableText"/>
              <w:rPr>
                <w:sz w:val="24"/>
                <w:szCs w:val="24"/>
              </w:rPr>
            </w:pPr>
            <w:r w:rsidRPr="00434908">
              <w:rPr>
                <w:sz w:val="24"/>
                <w:szCs w:val="24"/>
              </w:rPr>
              <w:t>±2% from the mix design target value</w:t>
            </w:r>
          </w:p>
          <w:p w14:paraId="0D059A8F" w14:textId="77777777" w:rsidR="007C28DD" w:rsidRPr="00434908" w:rsidRDefault="007C28DD" w:rsidP="00624BA0">
            <w:pPr>
              <w:pStyle w:val="TableText"/>
              <w:rPr>
                <w:sz w:val="24"/>
                <w:szCs w:val="24"/>
              </w:rPr>
            </w:pPr>
            <w:r w:rsidRPr="00434908">
              <w:rPr>
                <w:sz w:val="24"/>
                <w:szCs w:val="24"/>
              </w:rPr>
              <w:t>None</w:t>
            </w:r>
          </w:p>
        </w:tc>
      </w:tr>
      <w:tr w:rsidR="007C28DD" w:rsidRPr="00434908" w14:paraId="3FFFE2C2" w14:textId="77777777" w:rsidTr="00624BA0">
        <w:trPr>
          <w:jc w:val="center"/>
        </w:trPr>
        <w:tc>
          <w:tcPr>
            <w:tcW w:w="1957" w:type="pct"/>
            <w:vAlign w:val="center"/>
          </w:tcPr>
          <w:p w14:paraId="4C0D90EA" w14:textId="77777777" w:rsidR="007C28DD" w:rsidRPr="00434908" w:rsidRDefault="007C28DD" w:rsidP="00624BA0">
            <w:pPr>
              <w:pStyle w:val="TableText"/>
              <w:jc w:val="left"/>
              <w:rPr>
                <w:sz w:val="24"/>
                <w:szCs w:val="24"/>
              </w:rPr>
            </w:pPr>
            <w:r w:rsidRPr="00434908">
              <w:rPr>
                <w:sz w:val="24"/>
                <w:szCs w:val="24"/>
              </w:rPr>
              <w:t>Asphalt Cement Content</w:t>
            </w:r>
          </w:p>
        </w:tc>
        <w:tc>
          <w:tcPr>
            <w:tcW w:w="3043" w:type="pct"/>
            <w:vAlign w:val="center"/>
          </w:tcPr>
          <w:p w14:paraId="3F7D2BA3" w14:textId="7AE54B8C" w:rsidR="007C28DD" w:rsidRPr="00434908" w:rsidRDefault="007C28DD" w:rsidP="00624BA0">
            <w:pPr>
              <w:pStyle w:val="TableText"/>
              <w:rPr>
                <w:sz w:val="24"/>
                <w:szCs w:val="24"/>
              </w:rPr>
            </w:pPr>
            <w:r>
              <w:rPr>
                <w:sz w:val="24"/>
                <w:szCs w:val="24"/>
              </w:rPr>
              <w:t xml:space="preserve">Within range of +0.4% to -0.2% </w:t>
            </w:r>
            <w:r w:rsidRPr="00434908">
              <w:rPr>
                <w:sz w:val="24"/>
                <w:szCs w:val="24"/>
              </w:rPr>
              <w:t>from the mix design target value</w:t>
            </w:r>
          </w:p>
        </w:tc>
      </w:tr>
      <w:tr w:rsidR="007C28DD" w:rsidRPr="00434908" w14:paraId="3653E0F4" w14:textId="77777777" w:rsidTr="00624BA0">
        <w:trPr>
          <w:jc w:val="center"/>
        </w:trPr>
        <w:tc>
          <w:tcPr>
            <w:tcW w:w="1957" w:type="pct"/>
            <w:vAlign w:val="center"/>
          </w:tcPr>
          <w:p w14:paraId="56AAFE72" w14:textId="77777777" w:rsidR="007C28DD" w:rsidRPr="00434908" w:rsidRDefault="007C28DD" w:rsidP="00624BA0">
            <w:pPr>
              <w:pStyle w:val="TableText"/>
              <w:jc w:val="left"/>
              <w:rPr>
                <w:sz w:val="24"/>
                <w:szCs w:val="24"/>
              </w:rPr>
            </w:pPr>
            <w:r w:rsidRPr="00434908">
              <w:rPr>
                <w:sz w:val="24"/>
                <w:szCs w:val="24"/>
              </w:rPr>
              <w:t>Effective Voids</w:t>
            </w:r>
          </w:p>
        </w:tc>
        <w:tc>
          <w:tcPr>
            <w:tcW w:w="3043" w:type="pct"/>
            <w:vAlign w:val="center"/>
          </w:tcPr>
          <w:p w14:paraId="78F050AC" w14:textId="77777777" w:rsidR="007C28DD" w:rsidRPr="00434908" w:rsidRDefault="007C28DD" w:rsidP="00624BA0">
            <w:pPr>
              <w:pStyle w:val="TableText"/>
              <w:rPr>
                <w:sz w:val="24"/>
                <w:szCs w:val="24"/>
              </w:rPr>
            </w:pPr>
            <w:r w:rsidRPr="00434908">
              <w:rPr>
                <w:sz w:val="24"/>
                <w:szCs w:val="24"/>
              </w:rPr>
              <w:t>None</w:t>
            </w:r>
          </w:p>
        </w:tc>
      </w:tr>
    </w:tbl>
    <w:p w14:paraId="09A60DD7" w14:textId="77777777" w:rsidR="005E41CC" w:rsidRDefault="005E41CC" w:rsidP="00AF2D79">
      <w:pPr>
        <w:tabs>
          <w:tab w:val="left" w:pos="720"/>
          <w:tab w:val="left" w:pos="1267"/>
          <w:tab w:val="left" w:pos="1886"/>
          <w:tab w:val="left" w:pos="2434"/>
          <w:tab w:val="left" w:pos="2880"/>
        </w:tabs>
        <w:ind w:left="1886" w:hanging="1886"/>
        <w:jc w:val="both"/>
        <w:rPr>
          <w:b/>
        </w:rPr>
      </w:pPr>
    </w:p>
    <w:p w14:paraId="75BBD738" w14:textId="77777777" w:rsidR="00F94F7C" w:rsidRPr="00273C70" w:rsidRDefault="00F94F7C" w:rsidP="00AF2D79">
      <w:pPr>
        <w:tabs>
          <w:tab w:val="left" w:pos="720"/>
          <w:tab w:val="left" w:pos="1267"/>
          <w:tab w:val="left" w:pos="1886"/>
          <w:tab w:val="left" w:pos="2434"/>
          <w:tab w:val="left" w:pos="2880"/>
        </w:tabs>
        <w:ind w:left="1886" w:hanging="1886"/>
        <w:jc w:val="both"/>
        <w:rPr>
          <w:bCs/>
        </w:rPr>
      </w:pPr>
      <w:r w:rsidRPr="00A0785A">
        <w:rPr>
          <w:b/>
        </w:rPr>
        <w:t>416</w:t>
      </w:r>
      <w:r w:rsidR="00554CDE">
        <w:rPr>
          <w:b/>
        </w:rPr>
        <w:t>-</w:t>
      </w:r>
      <w:r w:rsidRPr="00A0785A">
        <w:rPr>
          <w:b/>
        </w:rPr>
        <w:t>5</w:t>
      </w:r>
      <w:r w:rsidRPr="00A0785A">
        <w:rPr>
          <w:b/>
        </w:rPr>
        <w:tab/>
      </w:r>
      <w:r w:rsidRPr="00A0785A">
        <w:rPr>
          <w:b/>
        </w:rPr>
        <w:tab/>
      </w:r>
      <w:r w:rsidRPr="00A0785A">
        <w:rPr>
          <w:b/>
        </w:rPr>
        <w:tab/>
        <w:t>Contractor Quality Control:</w:t>
      </w:r>
      <w:r w:rsidR="00273C70">
        <w:rPr>
          <w:b/>
        </w:rPr>
        <w:t xml:space="preserve"> </w:t>
      </w:r>
      <w:r w:rsidR="00273C70">
        <w:rPr>
          <w:bCs/>
        </w:rPr>
        <w:t>the second paragraph of the Standard Specifications is revised to read:</w:t>
      </w:r>
    </w:p>
    <w:p w14:paraId="423C7CB3" w14:textId="77777777" w:rsidR="00F94F7C" w:rsidRPr="00A0785A" w:rsidRDefault="00F94F7C" w:rsidP="00F94F7C">
      <w:pPr>
        <w:tabs>
          <w:tab w:val="left" w:pos="720"/>
          <w:tab w:val="left" w:pos="1267"/>
          <w:tab w:val="left" w:pos="1886"/>
          <w:tab w:val="left" w:pos="2434"/>
          <w:tab w:val="left" w:pos="2880"/>
        </w:tabs>
        <w:jc w:val="both"/>
      </w:pPr>
    </w:p>
    <w:p w14:paraId="0048382B" w14:textId="77777777" w:rsidR="0051792B" w:rsidRPr="00A0785A" w:rsidRDefault="0051792B" w:rsidP="0051792B">
      <w:pPr>
        <w:tabs>
          <w:tab w:val="left" w:pos="720"/>
          <w:tab w:val="left" w:pos="1267"/>
          <w:tab w:val="left" w:pos="1886"/>
          <w:tab w:val="left" w:pos="2434"/>
          <w:tab w:val="left" w:pos="2880"/>
        </w:tabs>
        <w:jc w:val="both"/>
      </w:pPr>
      <w:r w:rsidRPr="00A0785A">
        <w:t>The contractor shall obtain samples and perform the tests specified in the following table:</w:t>
      </w:r>
    </w:p>
    <w:p w14:paraId="6D9F675D" w14:textId="77777777" w:rsidR="0051792B" w:rsidRPr="00A0785A" w:rsidRDefault="0051792B" w:rsidP="0051792B">
      <w:pPr>
        <w:tabs>
          <w:tab w:val="left" w:pos="720"/>
          <w:tab w:val="left" w:pos="1267"/>
          <w:tab w:val="left" w:pos="1886"/>
          <w:tab w:val="left" w:pos="2434"/>
          <w:tab w:val="left" w:pos="2880"/>
        </w:tabs>
        <w:suppressAutoHyphens/>
        <w:spacing w:before="4" w:after="4"/>
        <w:jc w:val="both"/>
        <w:rPr>
          <w:rFonts w:cs="Arial"/>
          <w:szCs w:val="24"/>
        </w:rPr>
      </w:pPr>
    </w:p>
    <w:tbl>
      <w:tblPr>
        <w:tblW w:w="0" w:type="auto"/>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809"/>
        <w:gridCol w:w="1566"/>
        <w:gridCol w:w="9"/>
        <w:gridCol w:w="9"/>
        <w:gridCol w:w="2898"/>
        <w:gridCol w:w="720"/>
      </w:tblGrid>
      <w:tr w:rsidR="0051792B" w:rsidRPr="00A0785A" w14:paraId="0E4C549A" w14:textId="77777777" w:rsidTr="0043765F">
        <w:trPr>
          <w:gridAfter w:val="1"/>
          <w:wAfter w:w="720" w:type="dxa"/>
          <w:trHeight w:val="231"/>
        </w:trPr>
        <w:tc>
          <w:tcPr>
            <w:tcW w:w="8550" w:type="dxa"/>
            <w:gridSpan w:val="6"/>
            <w:tcMar>
              <w:left w:w="144" w:type="dxa"/>
              <w:right w:w="144" w:type="dxa"/>
            </w:tcMar>
          </w:tcPr>
          <w:p w14:paraId="174D5F43" w14:textId="77777777" w:rsidR="0051792B" w:rsidRPr="00A0785A" w:rsidRDefault="0051792B" w:rsidP="0043765F">
            <w:pPr>
              <w:tabs>
                <w:tab w:val="left" w:pos="720"/>
                <w:tab w:val="left" w:pos="1267"/>
                <w:tab w:val="left" w:pos="1886"/>
                <w:tab w:val="left" w:pos="2434"/>
                <w:tab w:val="left" w:pos="2880"/>
              </w:tabs>
              <w:jc w:val="center"/>
              <w:rPr>
                <w:rFonts w:cs="Arial"/>
                <w:b/>
                <w:szCs w:val="24"/>
              </w:rPr>
            </w:pPr>
            <w:r w:rsidRPr="00A0785A">
              <w:rPr>
                <w:rFonts w:cs="Arial"/>
                <w:b/>
                <w:szCs w:val="24"/>
              </w:rPr>
              <w:t>CONTRACTOR QUALITY CONTROL TESTING REQUIREMENTS</w:t>
            </w:r>
          </w:p>
        </w:tc>
      </w:tr>
      <w:tr w:rsidR="0051792B" w:rsidRPr="00A0785A" w14:paraId="2BEA5595" w14:textId="77777777" w:rsidTr="0066289F">
        <w:trPr>
          <w:trHeight w:val="463"/>
        </w:trPr>
        <w:tc>
          <w:tcPr>
            <w:tcW w:w="2259" w:type="dxa"/>
            <w:tcMar>
              <w:left w:w="144" w:type="dxa"/>
              <w:right w:w="144" w:type="dxa"/>
            </w:tcMar>
            <w:vAlign w:val="center"/>
          </w:tcPr>
          <w:p w14:paraId="21564175"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Type of Test</w:t>
            </w:r>
          </w:p>
        </w:tc>
        <w:tc>
          <w:tcPr>
            <w:tcW w:w="1809" w:type="dxa"/>
            <w:tcMar>
              <w:left w:w="144" w:type="dxa"/>
              <w:right w:w="144" w:type="dxa"/>
            </w:tcMar>
            <w:vAlign w:val="center"/>
          </w:tcPr>
          <w:p w14:paraId="0519F11C"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Test Method</w:t>
            </w:r>
          </w:p>
        </w:tc>
        <w:tc>
          <w:tcPr>
            <w:tcW w:w="1584" w:type="dxa"/>
            <w:gridSpan w:val="3"/>
            <w:tcMar>
              <w:left w:w="144" w:type="dxa"/>
              <w:right w:w="144" w:type="dxa"/>
            </w:tcMar>
            <w:vAlign w:val="center"/>
          </w:tcPr>
          <w:p w14:paraId="4F437D36"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Sampling Point</w:t>
            </w:r>
          </w:p>
        </w:tc>
        <w:tc>
          <w:tcPr>
            <w:tcW w:w="2898" w:type="dxa"/>
            <w:tcMar>
              <w:left w:w="144" w:type="dxa"/>
              <w:right w:w="144" w:type="dxa"/>
            </w:tcMar>
            <w:vAlign w:val="center"/>
          </w:tcPr>
          <w:p w14:paraId="6B2769BD"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Minimum Testing Frequency</w:t>
            </w:r>
          </w:p>
        </w:tc>
        <w:tc>
          <w:tcPr>
            <w:tcW w:w="720" w:type="dxa"/>
            <w:tcBorders>
              <w:top w:val="nil"/>
              <w:bottom w:val="nil"/>
              <w:right w:val="nil"/>
            </w:tcBorders>
          </w:tcPr>
          <w:p w14:paraId="621071CB"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p>
        </w:tc>
      </w:tr>
      <w:tr w:rsidR="0051792B" w:rsidRPr="00A0785A" w14:paraId="5FD490A4" w14:textId="77777777" w:rsidTr="0066289F">
        <w:trPr>
          <w:trHeight w:val="218"/>
        </w:trPr>
        <w:tc>
          <w:tcPr>
            <w:tcW w:w="8550" w:type="dxa"/>
            <w:gridSpan w:val="6"/>
            <w:tcMar>
              <w:left w:w="144" w:type="dxa"/>
              <w:right w:w="144" w:type="dxa"/>
            </w:tcMar>
          </w:tcPr>
          <w:p w14:paraId="57E210FD"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Virgin Mineral Aggregate</w:t>
            </w:r>
          </w:p>
        </w:tc>
        <w:tc>
          <w:tcPr>
            <w:tcW w:w="720" w:type="dxa"/>
            <w:tcBorders>
              <w:top w:val="nil"/>
              <w:bottom w:val="nil"/>
              <w:right w:val="nil"/>
            </w:tcBorders>
          </w:tcPr>
          <w:p w14:paraId="16B2AE47"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44744B57" w14:textId="77777777" w:rsidTr="0066289F">
        <w:trPr>
          <w:trHeight w:val="233"/>
        </w:trPr>
        <w:tc>
          <w:tcPr>
            <w:tcW w:w="2259" w:type="dxa"/>
            <w:tcMar>
              <w:left w:w="144" w:type="dxa"/>
              <w:right w:w="144" w:type="dxa"/>
            </w:tcMar>
            <w:vAlign w:val="center"/>
          </w:tcPr>
          <w:p w14:paraId="78BDBBEA"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Mar>
              <w:left w:w="144" w:type="dxa"/>
              <w:right w:w="144" w:type="dxa"/>
            </w:tcMar>
            <w:vAlign w:val="center"/>
          </w:tcPr>
          <w:p w14:paraId="21DF0622"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ARIZ 201</w:t>
            </w:r>
          </w:p>
        </w:tc>
        <w:tc>
          <w:tcPr>
            <w:tcW w:w="1584" w:type="dxa"/>
            <w:gridSpan w:val="3"/>
            <w:vMerge w:val="restart"/>
            <w:tcMar>
              <w:left w:w="144" w:type="dxa"/>
              <w:right w:w="144" w:type="dxa"/>
            </w:tcMar>
            <w:vAlign w:val="center"/>
          </w:tcPr>
          <w:p w14:paraId="03FAFF3A" w14:textId="77777777" w:rsidR="0051792B" w:rsidRPr="00B37906" w:rsidRDefault="0051792B" w:rsidP="006822D1">
            <w:pPr>
              <w:tabs>
                <w:tab w:val="left" w:pos="720"/>
                <w:tab w:val="left" w:pos="1267"/>
                <w:tab w:val="left" w:pos="1886"/>
                <w:tab w:val="left" w:pos="2434"/>
                <w:tab w:val="left" w:pos="2880"/>
              </w:tabs>
              <w:suppressAutoHyphens/>
              <w:spacing w:before="4" w:after="4"/>
              <w:ind w:left="-63" w:right="-108"/>
              <w:rPr>
                <w:rFonts w:cs="Arial"/>
                <w:szCs w:val="24"/>
              </w:rPr>
            </w:pPr>
            <w:r w:rsidRPr="00B37906">
              <w:rPr>
                <w:rFonts w:cs="Arial"/>
                <w:szCs w:val="24"/>
              </w:rPr>
              <w:t>Crusher Belt or Stockpile</w:t>
            </w:r>
          </w:p>
        </w:tc>
        <w:tc>
          <w:tcPr>
            <w:tcW w:w="2898" w:type="dxa"/>
            <w:tcBorders>
              <w:bottom w:val="single" w:sz="4" w:space="0" w:color="auto"/>
            </w:tcBorders>
            <w:tcMar>
              <w:left w:w="144" w:type="dxa"/>
              <w:right w:w="144" w:type="dxa"/>
            </w:tcMar>
            <w:vAlign w:val="center"/>
          </w:tcPr>
          <w:p w14:paraId="4F1E0260" w14:textId="77777777" w:rsidR="0051792B" w:rsidRPr="00B37906"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4D4E0074" w14:textId="77777777" w:rsidR="0051792B" w:rsidRPr="00A0785A"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p>
        </w:tc>
      </w:tr>
      <w:tr w:rsidR="0051792B" w:rsidRPr="00A0785A" w14:paraId="08EDB36D" w14:textId="77777777" w:rsidTr="0066289F">
        <w:trPr>
          <w:trHeight w:val="780"/>
        </w:trPr>
        <w:tc>
          <w:tcPr>
            <w:tcW w:w="2259" w:type="dxa"/>
            <w:tcBorders>
              <w:bottom w:val="single" w:sz="4" w:space="0" w:color="auto"/>
            </w:tcBorders>
            <w:tcMar>
              <w:left w:w="144" w:type="dxa"/>
              <w:right w:w="144" w:type="dxa"/>
            </w:tcMar>
            <w:vAlign w:val="center"/>
          </w:tcPr>
          <w:p w14:paraId="3C7B2358"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Sand Equivalent</w:t>
            </w:r>
          </w:p>
        </w:tc>
        <w:tc>
          <w:tcPr>
            <w:tcW w:w="1809" w:type="dxa"/>
            <w:tcBorders>
              <w:bottom w:val="single" w:sz="4" w:space="0" w:color="auto"/>
            </w:tcBorders>
            <w:tcMar>
              <w:left w:w="72" w:type="dxa"/>
              <w:right w:w="72" w:type="dxa"/>
            </w:tcMar>
            <w:vAlign w:val="center"/>
          </w:tcPr>
          <w:p w14:paraId="5B07BF88" w14:textId="77777777" w:rsidR="0051792B" w:rsidRPr="00B37906" w:rsidRDefault="0051792B" w:rsidP="0043765F">
            <w:pPr>
              <w:tabs>
                <w:tab w:val="left" w:pos="720"/>
                <w:tab w:val="left" w:pos="1267"/>
                <w:tab w:val="left" w:pos="1886"/>
                <w:tab w:val="left" w:pos="2434"/>
                <w:tab w:val="left" w:pos="2880"/>
              </w:tabs>
              <w:suppressAutoHyphens/>
              <w:spacing w:before="4" w:after="4"/>
              <w:ind w:left="-36" w:right="-108"/>
              <w:rPr>
                <w:rFonts w:cs="Arial"/>
                <w:szCs w:val="24"/>
              </w:rPr>
            </w:pPr>
            <w:r w:rsidRPr="00B37906">
              <w:rPr>
                <w:rFonts w:cs="Arial"/>
                <w:szCs w:val="24"/>
              </w:rPr>
              <w:t>AASHTO T 176</w:t>
            </w:r>
          </w:p>
        </w:tc>
        <w:tc>
          <w:tcPr>
            <w:tcW w:w="1584" w:type="dxa"/>
            <w:gridSpan w:val="3"/>
            <w:vMerge/>
            <w:tcMar>
              <w:left w:w="144" w:type="dxa"/>
              <w:right w:w="144" w:type="dxa"/>
            </w:tcMar>
            <w:vAlign w:val="center"/>
          </w:tcPr>
          <w:p w14:paraId="534BB912" w14:textId="77777777" w:rsidR="0051792B" w:rsidRPr="00B37906" w:rsidRDefault="0051792B" w:rsidP="0043765F">
            <w:pPr>
              <w:tabs>
                <w:tab w:val="left" w:pos="720"/>
                <w:tab w:val="left" w:pos="1267"/>
                <w:tab w:val="left" w:pos="1886"/>
                <w:tab w:val="left" w:pos="2434"/>
                <w:tab w:val="left" w:pos="2880"/>
              </w:tabs>
              <w:suppressAutoHyphens/>
              <w:spacing w:before="4" w:after="4"/>
              <w:ind w:left="-32" w:right="-108"/>
              <w:rPr>
                <w:rFonts w:cs="Arial"/>
                <w:szCs w:val="24"/>
              </w:rPr>
            </w:pPr>
          </w:p>
        </w:tc>
        <w:tc>
          <w:tcPr>
            <w:tcW w:w="2898" w:type="dxa"/>
            <w:vMerge w:val="restart"/>
            <w:tcMar>
              <w:left w:w="144" w:type="dxa"/>
              <w:right w:w="144" w:type="dxa"/>
            </w:tcMar>
            <w:vAlign w:val="center"/>
          </w:tcPr>
          <w:p w14:paraId="1B07BA43" w14:textId="77777777" w:rsidR="0051792B" w:rsidRPr="00B37906" w:rsidRDefault="0051792B" w:rsidP="0043765F">
            <w:pPr>
              <w:tabs>
                <w:tab w:val="left" w:pos="720"/>
                <w:tab w:val="left" w:pos="1267"/>
                <w:tab w:val="left" w:pos="1886"/>
                <w:tab w:val="left" w:pos="2434"/>
                <w:tab w:val="left" w:pos="2880"/>
              </w:tabs>
              <w:suppressAutoHyphens/>
              <w:spacing w:before="4" w:after="4"/>
              <w:jc w:val="center"/>
              <w:rPr>
                <w:rFonts w:cs="Arial"/>
                <w:szCs w:val="24"/>
              </w:rPr>
            </w:pPr>
            <w:r w:rsidRPr="00B37906">
              <w:rPr>
                <w:rFonts w:cs="Arial"/>
                <w:szCs w:val="24"/>
              </w:rPr>
              <w:t>1 per 2000 Tons of total virgin aggregate (1)</w:t>
            </w:r>
          </w:p>
        </w:tc>
        <w:tc>
          <w:tcPr>
            <w:tcW w:w="720" w:type="dxa"/>
            <w:tcBorders>
              <w:top w:val="nil"/>
              <w:bottom w:val="nil"/>
              <w:right w:val="nil"/>
            </w:tcBorders>
          </w:tcPr>
          <w:p w14:paraId="12816433"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F62D0A" w:rsidRPr="00A0785A" w14:paraId="6854F3A2" w14:textId="77777777" w:rsidTr="0066289F">
        <w:trPr>
          <w:trHeight w:val="780"/>
        </w:trPr>
        <w:tc>
          <w:tcPr>
            <w:tcW w:w="2259" w:type="dxa"/>
            <w:vMerge w:val="restart"/>
            <w:tcBorders>
              <w:top w:val="single" w:sz="4" w:space="0" w:color="auto"/>
            </w:tcBorders>
            <w:tcMar>
              <w:left w:w="144" w:type="dxa"/>
              <w:right w:w="144" w:type="dxa"/>
            </w:tcMar>
            <w:vAlign w:val="center"/>
          </w:tcPr>
          <w:p w14:paraId="2209073C"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Fractured Coarse Aggregate Particles</w:t>
            </w:r>
          </w:p>
        </w:tc>
        <w:tc>
          <w:tcPr>
            <w:tcW w:w="1809" w:type="dxa"/>
            <w:vMerge w:val="restart"/>
            <w:tcBorders>
              <w:top w:val="single" w:sz="4" w:space="0" w:color="auto"/>
            </w:tcBorders>
            <w:tcMar>
              <w:left w:w="144" w:type="dxa"/>
              <w:right w:w="144" w:type="dxa"/>
            </w:tcMar>
            <w:vAlign w:val="center"/>
          </w:tcPr>
          <w:p w14:paraId="4F6749D6"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r w:rsidRPr="00A0785A">
              <w:rPr>
                <w:rFonts w:cs="Arial"/>
                <w:szCs w:val="24"/>
              </w:rPr>
              <w:t>ARIZ 212</w:t>
            </w:r>
          </w:p>
        </w:tc>
        <w:tc>
          <w:tcPr>
            <w:tcW w:w="1584" w:type="dxa"/>
            <w:gridSpan w:val="3"/>
            <w:vMerge/>
            <w:tcMar>
              <w:left w:w="144" w:type="dxa"/>
              <w:right w:w="144" w:type="dxa"/>
            </w:tcMar>
            <w:vAlign w:val="center"/>
          </w:tcPr>
          <w:p w14:paraId="488863B1"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33656C0C"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rPr>
                <w:rFonts w:cs="Arial"/>
                <w:szCs w:val="24"/>
              </w:rPr>
            </w:pPr>
          </w:p>
        </w:tc>
        <w:tc>
          <w:tcPr>
            <w:tcW w:w="720" w:type="dxa"/>
            <w:tcBorders>
              <w:top w:val="nil"/>
              <w:bottom w:val="nil"/>
              <w:right w:val="nil"/>
            </w:tcBorders>
          </w:tcPr>
          <w:p w14:paraId="54EECDAB"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F62D0A" w:rsidRPr="00A0785A" w14:paraId="6555CD8C" w14:textId="77777777" w:rsidTr="0066289F">
        <w:trPr>
          <w:trHeight w:val="780"/>
        </w:trPr>
        <w:tc>
          <w:tcPr>
            <w:tcW w:w="2259" w:type="dxa"/>
            <w:vMerge/>
            <w:tcMar>
              <w:left w:w="144" w:type="dxa"/>
              <w:right w:w="144" w:type="dxa"/>
            </w:tcMar>
            <w:vAlign w:val="center"/>
          </w:tcPr>
          <w:p w14:paraId="1E1377E1"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trike/>
                <w:szCs w:val="24"/>
              </w:rPr>
            </w:pPr>
          </w:p>
        </w:tc>
        <w:tc>
          <w:tcPr>
            <w:tcW w:w="1809" w:type="dxa"/>
            <w:vMerge/>
            <w:tcMar>
              <w:left w:w="144" w:type="dxa"/>
              <w:right w:w="144" w:type="dxa"/>
            </w:tcMar>
            <w:vAlign w:val="center"/>
          </w:tcPr>
          <w:p w14:paraId="6BEAA709"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trike/>
                <w:szCs w:val="24"/>
              </w:rPr>
            </w:pPr>
          </w:p>
        </w:tc>
        <w:tc>
          <w:tcPr>
            <w:tcW w:w="1584" w:type="dxa"/>
            <w:gridSpan w:val="3"/>
            <w:vMerge/>
            <w:tcBorders>
              <w:bottom w:val="single" w:sz="4" w:space="0" w:color="auto"/>
            </w:tcBorders>
            <w:tcMar>
              <w:left w:w="144" w:type="dxa"/>
              <w:right w:w="144" w:type="dxa"/>
            </w:tcMar>
            <w:vAlign w:val="center"/>
          </w:tcPr>
          <w:p w14:paraId="2416FC3B"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20D735EF"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p>
        </w:tc>
        <w:tc>
          <w:tcPr>
            <w:tcW w:w="720" w:type="dxa"/>
            <w:tcBorders>
              <w:top w:val="nil"/>
              <w:bottom w:val="nil"/>
              <w:right w:val="nil"/>
            </w:tcBorders>
          </w:tcPr>
          <w:p w14:paraId="7B3CC4C6" w14:textId="77777777" w:rsidR="00F62D0A" w:rsidRPr="00A0785A" w:rsidRDefault="00F62D0A"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7853E3DE" w14:textId="77777777" w:rsidTr="0066289F">
        <w:trPr>
          <w:trHeight w:val="218"/>
        </w:trPr>
        <w:tc>
          <w:tcPr>
            <w:tcW w:w="8550" w:type="dxa"/>
            <w:gridSpan w:val="6"/>
            <w:tcMar>
              <w:left w:w="144" w:type="dxa"/>
              <w:right w:w="144" w:type="dxa"/>
            </w:tcMar>
          </w:tcPr>
          <w:p w14:paraId="27BB6A2C"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Reclaimed Asphalt Pavement</w:t>
            </w:r>
          </w:p>
        </w:tc>
        <w:tc>
          <w:tcPr>
            <w:tcW w:w="720" w:type="dxa"/>
            <w:tcBorders>
              <w:top w:val="nil"/>
              <w:bottom w:val="nil"/>
              <w:right w:val="nil"/>
            </w:tcBorders>
          </w:tcPr>
          <w:p w14:paraId="5BE4EC8E"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C7552F" w:rsidRPr="00A0785A" w14:paraId="6B335B7E" w14:textId="77777777" w:rsidTr="0066289F">
        <w:trPr>
          <w:trHeight w:val="233"/>
        </w:trPr>
        <w:tc>
          <w:tcPr>
            <w:tcW w:w="2259" w:type="dxa"/>
            <w:vMerge w:val="restart"/>
            <w:tcMar>
              <w:left w:w="144" w:type="dxa"/>
              <w:right w:w="144" w:type="dxa"/>
            </w:tcMar>
            <w:vAlign w:val="center"/>
          </w:tcPr>
          <w:p w14:paraId="4559A526" w14:textId="77777777" w:rsidR="00C7552F" w:rsidRPr="00B37906" w:rsidRDefault="00C7552F" w:rsidP="00A6297B">
            <w:pPr>
              <w:tabs>
                <w:tab w:val="left" w:pos="720"/>
                <w:tab w:val="left" w:pos="1267"/>
                <w:tab w:val="left" w:pos="1886"/>
                <w:tab w:val="left" w:pos="2434"/>
                <w:tab w:val="left" w:pos="2880"/>
              </w:tabs>
              <w:suppressAutoHyphens/>
              <w:spacing w:before="4" w:after="4"/>
              <w:rPr>
                <w:rFonts w:cs="Arial"/>
                <w:strike/>
                <w:szCs w:val="24"/>
              </w:rPr>
            </w:pPr>
            <w:r w:rsidRPr="00B37906">
              <w:rPr>
                <w:rFonts w:cs="Arial"/>
                <w:szCs w:val="24"/>
              </w:rPr>
              <w:t>Gradation, Moisture Content, and Binder Content</w:t>
            </w:r>
          </w:p>
        </w:tc>
        <w:tc>
          <w:tcPr>
            <w:tcW w:w="1809" w:type="dxa"/>
            <w:vMerge w:val="restart"/>
            <w:tcMar>
              <w:left w:w="144" w:type="dxa"/>
              <w:right w:w="144" w:type="dxa"/>
            </w:tcMar>
            <w:vAlign w:val="center"/>
          </w:tcPr>
          <w:p w14:paraId="1B21730E"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ARIZ 428</w:t>
            </w:r>
          </w:p>
          <w:p w14:paraId="6D47A82A"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trike/>
                <w:szCs w:val="24"/>
              </w:rPr>
            </w:pPr>
            <w:r w:rsidRPr="00B37906">
              <w:rPr>
                <w:rFonts w:cs="Arial"/>
                <w:szCs w:val="24"/>
              </w:rPr>
              <w:t>(Appendix A)</w:t>
            </w:r>
          </w:p>
        </w:tc>
        <w:tc>
          <w:tcPr>
            <w:tcW w:w="1566" w:type="dxa"/>
            <w:vMerge w:val="restart"/>
            <w:tcMar>
              <w:left w:w="144" w:type="dxa"/>
              <w:right w:w="144" w:type="dxa"/>
            </w:tcMar>
            <w:vAlign w:val="center"/>
          </w:tcPr>
          <w:p w14:paraId="710B496B" w14:textId="77777777" w:rsidR="00C7552F" w:rsidRPr="00B37906" w:rsidRDefault="00C7552F" w:rsidP="006822D1">
            <w:pPr>
              <w:tabs>
                <w:tab w:val="left" w:pos="720"/>
                <w:tab w:val="left" w:pos="1267"/>
                <w:tab w:val="left" w:pos="1886"/>
                <w:tab w:val="left" w:pos="2434"/>
                <w:tab w:val="left" w:pos="2880"/>
              </w:tabs>
              <w:suppressAutoHyphens/>
              <w:spacing w:before="4" w:after="4"/>
              <w:ind w:left="-90" w:right="-99"/>
              <w:jc w:val="center"/>
              <w:rPr>
                <w:rFonts w:cs="Arial"/>
                <w:szCs w:val="24"/>
              </w:rPr>
            </w:pPr>
            <w:r w:rsidRPr="00B37906">
              <w:rPr>
                <w:rFonts w:cs="Arial"/>
                <w:szCs w:val="24"/>
              </w:rPr>
              <w:t>Crusher Belt or Stockpile</w:t>
            </w:r>
          </w:p>
        </w:tc>
        <w:tc>
          <w:tcPr>
            <w:tcW w:w="2916" w:type="dxa"/>
            <w:gridSpan w:val="3"/>
            <w:vMerge w:val="restart"/>
            <w:tcMar>
              <w:left w:w="144" w:type="dxa"/>
              <w:right w:w="144" w:type="dxa"/>
            </w:tcMar>
            <w:vAlign w:val="center"/>
          </w:tcPr>
          <w:p w14:paraId="590C78F1" w14:textId="77777777" w:rsidR="00C7552F" w:rsidRPr="00B37906"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rPr>
            </w:pPr>
            <w:r w:rsidRPr="00B37906">
              <w:rPr>
                <w:rFonts w:cs="Arial"/>
                <w:szCs w:val="24"/>
              </w:rPr>
              <w:t>1 per stockpile per day</w:t>
            </w:r>
          </w:p>
        </w:tc>
        <w:tc>
          <w:tcPr>
            <w:tcW w:w="720" w:type="dxa"/>
            <w:tcBorders>
              <w:top w:val="nil"/>
              <w:bottom w:val="nil"/>
              <w:right w:val="nil"/>
            </w:tcBorders>
          </w:tcPr>
          <w:p w14:paraId="4E88A51E"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C7552F" w:rsidRPr="00A0785A" w14:paraId="33C687AE" w14:textId="77777777" w:rsidTr="0066289F">
        <w:trPr>
          <w:trHeight w:val="780"/>
        </w:trPr>
        <w:tc>
          <w:tcPr>
            <w:tcW w:w="2259" w:type="dxa"/>
            <w:vMerge/>
            <w:tcMar>
              <w:left w:w="144" w:type="dxa"/>
              <w:right w:w="144" w:type="dxa"/>
            </w:tcMar>
            <w:vAlign w:val="center"/>
          </w:tcPr>
          <w:p w14:paraId="2C49EAAF" w14:textId="77777777" w:rsidR="00C7552F" w:rsidRPr="00C7552F" w:rsidRDefault="00C7552F" w:rsidP="00A6297B">
            <w:pPr>
              <w:tabs>
                <w:tab w:val="left" w:pos="720"/>
                <w:tab w:val="left" w:pos="1267"/>
                <w:tab w:val="left" w:pos="1886"/>
                <w:tab w:val="left" w:pos="2434"/>
                <w:tab w:val="left" w:pos="2880"/>
              </w:tabs>
              <w:suppressAutoHyphens/>
              <w:spacing w:before="4" w:after="4"/>
              <w:rPr>
                <w:rFonts w:cs="Arial"/>
                <w:szCs w:val="24"/>
                <w:highlight w:val="yellow"/>
                <w:u w:val="single"/>
              </w:rPr>
            </w:pPr>
          </w:p>
        </w:tc>
        <w:tc>
          <w:tcPr>
            <w:tcW w:w="1809" w:type="dxa"/>
            <w:vMerge/>
            <w:tcMar>
              <w:left w:w="72" w:type="dxa"/>
              <w:right w:w="72" w:type="dxa"/>
            </w:tcMar>
            <w:vAlign w:val="center"/>
          </w:tcPr>
          <w:p w14:paraId="2ABD036F" w14:textId="77777777" w:rsidR="00C7552F" w:rsidRPr="00C7552F" w:rsidRDefault="00C7552F" w:rsidP="00A6297B">
            <w:pPr>
              <w:tabs>
                <w:tab w:val="left" w:pos="720"/>
                <w:tab w:val="left" w:pos="1267"/>
                <w:tab w:val="left" w:pos="1886"/>
                <w:tab w:val="left" w:pos="2434"/>
                <w:tab w:val="left" w:pos="2880"/>
              </w:tabs>
              <w:suppressAutoHyphens/>
              <w:spacing w:before="4" w:after="4"/>
              <w:ind w:right="-108"/>
              <w:rPr>
                <w:rFonts w:cs="Arial"/>
                <w:szCs w:val="24"/>
                <w:highlight w:val="yellow"/>
                <w:u w:val="single"/>
              </w:rPr>
            </w:pPr>
          </w:p>
        </w:tc>
        <w:tc>
          <w:tcPr>
            <w:tcW w:w="1566" w:type="dxa"/>
            <w:vMerge/>
            <w:tcMar>
              <w:left w:w="144" w:type="dxa"/>
              <w:right w:w="144" w:type="dxa"/>
            </w:tcMar>
            <w:vAlign w:val="center"/>
          </w:tcPr>
          <w:p w14:paraId="30397438" w14:textId="77777777" w:rsidR="00C7552F" w:rsidRPr="00A0785A" w:rsidRDefault="00C7552F" w:rsidP="0043765F">
            <w:pPr>
              <w:tabs>
                <w:tab w:val="left" w:pos="720"/>
                <w:tab w:val="left" w:pos="1267"/>
                <w:tab w:val="left" w:pos="1886"/>
                <w:tab w:val="left" w:pos="2434"/>
                <w:tab w:val="left" w:pos="2880"/>
              </w:tabs>
              <w:suppressAutoHyphens/>
              <w:spacing w:before="4" w:after="4"/>
              <w:ind w:right="-108"/>
              <w:jc w:val="center"/>
              <w:rPr>
                <w:rFonts w:cs="Arial"/>
                <w:szCs w:val="24"/>
                <w:u w:val="single"/>
              </w:rPr>
            </w:pPr>
          </w:p>
        </w:tc>
        <w:tc>
          <w:tcPr>
            <w:tcW w:w="2916" w:type="dxa"/>
            <w:gridSpan w:val="3"/>
            <w:vMerge/>
            <w:tcBorders>
              <w:bottom w:val="nil"/>
            </w:tcBorders>
            <w:tcMar>
              <w:left w:w="144" w:type="dxa"/>
              <w:right w:w="144" w:type="dxa"/>
            </w:tcMar>
            <w:vAlign w:val="center"/>
          </w:tcPr>
          <w:p w14:paraId="272C5958"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c>
          <w:tcPr>
            <w:tcW w:w="720" w:type="dxa"/>
            <w:tcBorders>
              <w:top w:val="nil"/>
              <w:bottom w:val="nil"/>
              <w:right w:val="nil"/>
            </w:tcBorders>
          </w:tcPr>
          <w:p w14:paraId="6B6C4601"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51792B" w:rsidRPr="00A0785A" w14:paraId="73A2F172" w14:textId="77777777" w:rsidTr="0066289F">
        <w:trPr>
          <w:trHeight w:val="218"/>
        </w:trPr>
        <w:tc>
          <w:tcPr>
            <w:tcW w:w="8550" w:type="dxa"/>
            <w:gridSpan w:val="6"/>
            <w:tcMar>
              <w:left w:w="144" w:type="dxa"/>
              <w:right w:w="144" w:type="dxa"/>
            </w:tcMar>
          </w:tcPr>
          <w:p w14:paraId="624FE6AA"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 xml:space="preserve">RAP Aggregate </w:t>
            </w:r>
          </w:p>
        </w:tc>
        <w:tc>
          <w:tcPr>
            <w:tcW w:w="720" w:type="dxa"/>
            <w:tcBorders>
              <w:top w:val="nil"/>
              <w:bottom w:val="nil"/>
              <w:right w:val="nil"/>
            </w:tcBorders>
          </w:tcPr>
          <w:p w14:paraId="2E50FA66"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76F57B80" w14:textId="77777777" w:rsidTr="0066289F">
        <w:trPr>
          <w:trHeight w:val="233"/>
        </w:trPr>
        <w:tc>
          <w:tcPr>
            <w:tcW w:w="2259" w:type="dxa"/>
            <w:tcMar>
              <w:left w:w="144" w:type="dxa"/>
              <w:right w:w="144" w:type="dxa"/>
            </w:tcMar>
            <w:vAlign w:val="center"/>
          </w:tcPr>
          <w:p w14:paraId="4D158CD0"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Gradation</w:t>
            </w:r>
          </w:p>
        </w:tc>
        <w:tc>
          <w:tcPr>
            <w:tcW w:w="1809" w:type="dxa"/>
            <w:tcMar>
              <w:left w:w="144" w:type="dxa"/>
              <w:right w:w="144" w:type="dxa"/>
            </w:tcMar>
            <w:vAlign w:val="center"/>
          </w:tcPr>
          <w:p w14:paraId="4EC7DEB4"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ARIZ 201</w:t>
            </w:r>
          </w:p>
        </w:tc>
        <w:tc>
          <w:tcPr>
            <w:tcW w:w="1575" w:type="dxa"/>
            <w:gridSpan w:val="2"/>
            <w:vMerge w:val="restart"/>
            <w:tcMar>
              <w:left w:w="144" w:type="dxa"/>
              <w:right w:w="144" w:type="dxa"/>
            </w:tcMar>
            <w:vAlign w:val="center"/>
          </w:tcPr>
          <w:p w14:paraId="64B782BE" w14:textId="77777777" w:rsidR="0051792B" w:rsidRPr="00B37906"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B37906">
              <w:rPr>
                <w:rFonts w:cs="Arial"/>
                <w:szCs w:val="24"/>
              </w:rPr>
              <w:t>Crusher Belt or Stockpile</w:t>
            </w:r>
          </w:p>
        </w:tc>
        <w:tc>
          <w:tcPr>
            <w:tcW w:w="2907" w:type="dxa"/>
            <w:gridSpan w:val="2"/>
            <w:tcBorders>
              <w:bottom w:val="single" w:sz="4" w:space="0" w:color="auto"/>
            </w:tcBorders>
            <w:tcMar>
              <w:left w:w="144" w:type="dxa"/>
              <w:right w:w="144" w:type="dxa"/>
            </w:tcMar>
            <w:vAlign w:val="center"/>
          </w:tcPr>
          <w:p w14:paraId="6F1FADAE" w14:textId="77777777" w:rsidR="0051792B" w:rsidRPr="00B37906"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2D56D350" w14:textId="77777777" w:rsidR="0051792B" w:rsidRPr="00A0785A"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u w:val="single"/>
              </w:rPr>
            </w:pPr>
          </w:p>
        </w:tc>
      </w:tr>
      <w:tr w:rsidR="0051792B" w:rsidRPr="00A0785A" w14:paraId="67C4AD99" w14:textId="77777777" w:rsidTr="0066289F">
        <w:trPr>
          <w:trHeight w:val="780"/>
        </w:trPr>
        <w:tc>
          <w:tcPr>
            <w:tcW w:w="2259" w:type="dxa"/>
            <w:tcMar>
              <w:left w:w="144" w:type="dxa"/>
              <w:right w:w="144" w:type="dxa"/>
            </w:tcMar>
            <w:vAlign w:val="center"/>
          </w:tcPr>
          <w:p w14:paraId="428FDCBA"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Fractured Coarse Aggregate Particles</w:t>
            </w:r>
          </w:p>
        </w:tc>
        <w:tc>
          <w:tcPr>
            <w:tcW w:w="1809" w:type="dxa"/>
            <w:tcMar>
              <w:left w:w="144" w:type="dxa"/>
              <w:right w:w="144" w:type="dxa"/>
            </w:tcMar>
            <w:vAlign w:val="center"/>
          </w:tcPr>
          <w:p w14:paraId="2413B5E5"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ARIZ 212</w:t>
            </w:r>
          </w:p>
        </w:tc>
        <w:tc>
          <w:tcPr>
            <w:tcW w:w="1575" w:type="dxa"/>
            <w:gridSpan w:val="2"/>
            <w:vMerge/>
            <w:tcMar>
              <w:left w:w="144" w:type="dxa"/>
              <w:right w:w="144" w:type="dxa"/>
            </w:tcMar>
            <w:vAlign w:val="center"/>
          </w:tcPr>
          <w:p w14:paraId="2335E25E"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07" w:type="dxa"/>
            <w:gridSpan w:val="2"/>
            <w:tcBorders>
              <w:bottom w:val="nil"/>
            </w:tcBorders>
            <w:tcMar>
              <w:left w:w="144" w:type="dxa"/>
              <w:right w:w="144" w:type="dxa"/>
            </w:tcMar>
            <w:vAlign w:val="center"/>
          </w:tcPr>
          <w:p w14:paraId="6539F142" w14:textId="77777777" w:rsidR="0051792B" w:rsidRPr="00B37906" w:rsidRDefault="0051792B" w:rsidP="0043765F">
            <w:pPr>
              <w:tabs>
                <w:tab w:val="left" w:pos="720"/>
                <w:tab w:val="left" w:pos="1267"/>
                <w:tab w:val="left" w:pos="1886"/>
                <w:tab w:val="left" w:pos="2434"/>
                <w:tab w:val="left" w:pos="2880"/>
              </w:tabs>
              <w:suppressAutoHyphens/>
              <w:spacing w:before="4" w:after="4"/>
              <w:ind w:left="51"/>
              <w:rPr>
                <w:rFonts w:cs="Arial"/>
                <w:szCs w:val="24"/>
              </w:rPr>
            </w:pPr>
            <w:r w:rsidRPr="00B37906">
              <w:rPr>
                <w:rFonts w:cs="Arial"/>
                <w:szCs w:val="24"/>
              </w:rPr>
              <w:t>1 per stockpile every other day</w:t>
            </w:r>
          </w:p>
        </w:tc>
        <w:tc>
          <w:tcPr>
            <w:tcW w:w="720" w:type="dxa"/>
            <w:tcBorders>
              <w:top w:val="nil"/>
              <w:bottom w:val="nil"/>
              <w:right w:val="nil"/>
            </w:tcBorders>
          </w:tcPr>
          <w:p w14:paraId="7AE96B42" w14:textId="77777777" w:rsidR="0051792B" w:rsidRPr="00A0785A" w:rsidRDefault="0051792B" w:rsidP="0043765F">
            <w:pPr>
              <w:tabs>
                <w:tab w:val="left" w:pos="720"/>
                <w:tab w:val="left" w:pos="1267"/>
                <w:tab w:val="left" w:pos="1886"/>
                <w:tab w:val="left" w:pos="2434"/>
                <w:tab w:val="left" w:pos="2880"/>
              </w:tabs>
              <w:suppressAutoHyphens/>
              <w:spacing w:before="4" w:after="4"/>
              <w:ind w:left="51"/>
              <w:jc w:val="center"/>
              <w:rPr>
                <w:rFonts w:cs="Arial"/>
                <w:szCs w:val="24"/>
                <w:u w:val="single"/>
              </w:rPr>
            </w:pPr>
          </w:p>
        </w:tc>
      </w:tr>
      <w:tr w:rsidR="0051792B" w:rsidRPr="00A0785A" w14:paraId="54D72B24" w14:textId="77777777" w:rsidTr="0066289F">
        <w:trPr>
          <w:trHeight w:val="231"/>
        </w:trPr>
        <w:tc>
          <w:tcPr>
            <w:tcW w:w="8550" w:type="dxa"/>
            <w:gridSpan w:val="6"/>
            <w:tcMar>
              <w:left w:w="144" w:type="dxa"/>
              <w:right w:w="144" w:type="dxa"/>
            </w:tcMar>
            <w:vAlign w:val="center"/>
          </w:tcPr>
          <w:p w14:paraId="7F44B2B3" w14:textId="77777777" w:rsidR="0051792B" w:rsidRPr="00A0785A" w:rsidRDefault="00B37906" w:rsidP="0043765F">
            <w:pPr>
              <w:tabs>
                <w:tab w:val="left" w:pos="720"/>
                <w:tab w:val="left" w:pos="1267"/>
                <w:tab w:val="left" w:pos="1886"/>
                <w:tab w:val="left" w:pos="2434"/>
                <w:tab w:val="left" w:pos="2880"/>
              </w:tabs>
              <w:suppressAutoHyphens/>
              <w:spacing w:before="4" w:after="4"/>
              <w:jc w:val="center"/>
              <w:rPr>
                <w:rFonts w:cs="Arial"/>
                <w:szCs w:val="24"/>
              </w:rPr>
            </w:pPr>
            <w:r>
              <w:rPr>
                <w:rFonts w:cs="Arial"/>
                <w:szCs w:val="24"/>
              </w:rPr>
              <w:t>Asphaltic Concrete</w:t>
            </w:r>
          </w:p>
        </w:tc>
        <w:tc>
          <w:tcPr>
            <w:tcW w:w="720" w:type="dxa"/>
            <w:tcBorders>
              <w:top w:val="nil"/>
              <w:bottom w:val="nil"/>
              <w:right w:val="nil"/>
            </w:tcBorders>
          </w:tcPr>
          <w:p w14:paraId="0988815B"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67CF4F53" w14:textId="77777777" w:rsidTr="00155760">
        <w:trPr>
          <w:trHeight w:val="780"/>
        </w:trPr>
        <w:tc>
          <w:tcPr>
            <w:tcW w:w="2259" w:type="dxa"/>
            <w:tcBorders>
              <w:bottom w:val="single" w:sz="4" w:space="0" w:color="auto"/>
            </w:tcBorders>
            <w:tcMar>
              <w:left w:w="144" w:type="dxa"/>
              <w:right w:w="144" w:type="dxa"/>
            </w:tcMar>
            <w:vAlign w:val="center"/>
          </w:tcPr>
          <w:p w14:paraId="5D9EEEED"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Borders>
              <w:bottom w:val="single" w:sz="4" w:space="0" w:color="auto"/>
            </w:tcBorders>
            <w:tcMar>
              <w:left w:w="144" w:type="dxa"/>
              <w:right w:w="144" w:type="dxa"/>
            </w:tcMar>
            <w:vAlign w:val="center"/>
          </w:tcPr>
          <w:p w14:paraId="3540D4B0"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ARIZ 201 or 427</w:t>
            </w:r>
            <w:r w:rsidR="00B550C7" w:rsidRPr="00B37906">
              <w:rPr>
                <w:rFonts w:cs="Arial"/>
                <w:szCs w:val="24"/>
              </w:rPr>
              <w:t xml:space="preserve"> (428 for RAP mixes)</w:t>
            </w:r>
          </w:p>
        </w:tc>
        <w:tc>
          <w:tcPr>
            <w:tcW w:w="1566" w:type="dxa"/>
            <w:tcBorders>
              <w:bottom w:val="single" w:sz="4" w:space="0" w:color="auto"/>
            </w:tcBorders>
            <w:tcMar>
              <w:left w:w="144" w:type="dxa"/>
              <w:right w:w="144" w:type="dxa"/>
            </w:tcMar>
            <w:vAlign w:val="center"/>
          </w:tcPr>
          <w:p w14:paraId="132C2E92" w14:textId="77777777" w:rsidR="0051792B" w:rsidRPr="00A0785A" w:rsidRDefault="0051792B" w:rsidP="006822D1">
            <w:pPr>
              <w:tabs>
                <w:tab w:val="left" w:pos="720"/>
                <w:tab w:val="left" w:pos="1267"/>
                <w:tab w:val="left" w:pos="1886"/>
                <w:tab w:val="left" w:pos="2434"/>
                <w:tab w:val="left" w:pos="2880"/>
              </w:tabs>
              <w:suppressAutoHyphens/>
              <w:spacing w:before="4" w:after="4"/>
              <w:ind w:left="-54" w:right="-108"/>
              <w:rPr>
                <w:rFonts w:cs="Arial"/>
                <w:szCs w:val="24"/>
              </w:rPr>
            </w:pPr>
            <w:r w:rsidRPr="00A0785A">
              <w:rPr>
                <w:rFonts w:cs="Arial"/>
                <w:szCs w:val="24"/>
              </w:rPr>
              <w:t>Cold Feed, Hot Bins, Roadway, or Plant</w:t>
            </w:r>
          </w:p>
        </w:tc>
        <w:tc>
          <w:tcPr>
            <w:tcW w:w="2916" w:type="dxa"/>
            <w:gridSpan w:val="3"/>
            <w:tcBorders>
              <w:bottom w:val="single" w:sz="4" w:space="0" w:color="auto"/>
            </w:tcBorders>
            <w:tcMar>
              <w:left w:w="144" w:type="dxa"/>
              <w:right w:w="144" w:type="dxa"/>
            </w:tcMar>
            <w:vAlign w:val="center"/>
          </w:tcPr>
          <w:p w14:paraId="21034738"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15D00151"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11DCF237" w14:textId="77777777" w:rsidTr="00155760">
        <w:trPr>
          <w:trHeight w:val="1069"/>
        </w:trPr>
        <w:tc>
          <w:tcPr>
            <w:tcW w:w="2259" w:type="dxa"/>
            <w:tcBorders>
              <w:bottom w:val="single" w:sz="4" w:space="0" w:color="auto"/>
            </w:tcBorders>
            <w:tcMar>
              <w:left w:w="144" w:type="dxa"/>
              <w:right w:w="144" w:type="dxa"/>
            </w:tcMar>
            <w:vAlign w:val="center"/>
          </w:tcPr>
          <w:p w14:paraId="17230742"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Asphalt Content</w:t>
            </w:r>
          </w:p>
        </w:tc>
        <w:tc>
          <w:tcPr>
            <w:tcW w:w="1809" w:type="dxa"/>
            <w:tcBorders>
              <w:bottom w:val="single" w:sz="4" w:space="0" w:color="auto"/>
            </w:tcBorders>
            <w:tcMar>
              <w:left w:w="144" w:type="dxa"/>
              <w:right w:w="144" w:type="dxa"/>
            </w:tcMar>
            <w:vAlign w:val="center"/>
          </w:tcPr>
          <w:p w14:paraId="35DA3C3B" w14:textId="77777777" w:rsidR="006822D1"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 xml:space="preserve">ARIZ 421, 427 </w:t>
            </w:r>
            <w:r w:rsidR="00B550C7" w:rsidRPr="00B37906">
              <w:rPr>
                <w:rFonts w:cs="Arial"/>
                <w:szCs w:val="24"/>
              </w:rPr>
              <w:t>(428 for RAP mixes)</w:t>
            </w:r>
            <w:r w:rsidR="00A5580C" w:rsidRPr="00B37906">
              <w:rPr>
                <w:rFonts w:cs="Arial"/>
                <w:szCs w:val="24"/>
              </w:rPr>
              <w:t>,</w:t>
            </w:r>
            <w:r w:rsidRPr="00B37906">
              <w:rPr>
                <w:rFonts w:cs="Arial"/>
                <w:szCs w:val="24"/>
              </w:rPr>
              <w:t xml:space="preserve">or </w:t>
            </w:r>
          </w:p>
          <w:p w14:paraId="10456154"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other approved methods</w:t>
            </w:r>
          </w:p>
        </w:tc>
        <w:tc>
          <w:tcPr>
            <w:tcW w:w="1566" w:type="dxa"/>
            <w:vMerge w:val="restart"/>
            <w:tcBorders>
              <w:bottom w:val="single" w:sz="4" w:space="0" w:color="auto"/>
            </w:tcBorders>
            <w:tcMar>
              <w:left w:w="144" w:type="dxa"/>
              <w:right w:w="144" w:type="dxa"/>
            </w:tcMar>
            <w:vAlign w:val="center"/>
          </w:tcPr>
          <w:p w14:paraId="50B38857"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 or Plant</w:t>
            </w:r>
          </w:p>
        </w:tc>
        <w:tc>
          <w:tcPr>
            <w:tcW w:w="2916" w:type="dxa"/>
            <w:gridSpan w:val="3"/>
            <w:tcBorders>
              <w:bottom w:val="single" w:sz="4" w:space="0" w:color="auto"/>
            </w:tcBorders>
            <w:tcMar>
              <w:left w:w="144" w:type="dxa"/>
              <w:right w:w="144" w:type="dxa"/>
            </w:tcMar>
            <w:vAlign w:val="center"/>
          </w:tcPr>
          <w:p w14:paraId="12824D9F"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2BE88256"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4CCC6F42" w14:textId="77777777" w:rsidTr="00155760">
        <w:trPr>
          <w:trHeight w:val="519"/>
        </w:trPr>
        <w:tc>
          <w:tcPr>
            <w:tcW w:w="2259" w:type="dxa"/>
            <w:tcBorders>
              <w:top w:val="single" w:sz="4" w:space="0" w:color="auto"/>
            </w:tcBorders>
            <w:tcMar>
              <w:left w:w="144" w:type="dxa"/>
              <w:right w:w="144" w:type="dxa"/>
            </w:tcMar>
            <w:vAlign w:val="center"/>
          </w:tcPr>
          <w:p w14:paraId="6444DAB4"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Voids</w:t>
            </w:r>
          </w:p>
        </w:tc>
        <w:tc>
          <w:tcPr>
            <w:tcW w:w="1809" w:type="dxa"/>
            <w:tcBorders>
              <w:top w:val="single" w:sz="4" w:space="0" w:color="auto"/>
            </w:tcBorders>
            <w:tcMar>
              <w:left w:w="144" w:type="dxa"/>
              <w:right w:w="144" w:type="dxa"/>
            </w:tcMar>
            <w:vAlign w:val="center"/>
          </w:tcPr>
          <w:p w14:paraId="40872A78"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 xml:space="preserve">ARIZ </w:t>
            </w:r>
            <w:r w:rsidR="00B550C7" w:rsidRPr="00B37906">
              <w:rPr>
                <w:rFonts w:cs="Arial"/>
                <w:szCs w:val="24"/>
              </w:rPr>
              <w:t xml:space="preserve">410, </w:t>
            </w:r>
            <w:r w:rsidRPr="00B37906">
              <w:rPr>
                <w:rFonts w:cs="Arial"/>
                <w:szCs w:val="24"/>
              </w:rPr>
              <w:t>415, 417, 424</w:t>
            </w:r>
          </w:p>
        </w:tc>
        <w:tc>
          <w:tcPr>
            <w:tcW w:w="1566" w:type="dxa"/>
            <w:vMerge/>
            <w:tcBorders>
              <w:top w:val="single" w:sz="4" w:space="0" w:color="auto"/>
              <w:bottom w:val="single" w:sz="4" w:space="0" w:color="auto"/>
            </w:tcBorders>
            <w:tcMar>
              <w:left w:w="144" w:type="dxa"/>
              <w:right w:w="144" w:type="dxa"/>
            </w:tcMar>
            <w:vAlign w:val="center"/>
          </w:tcPr>
          <w:p w14:paraId="1C7519D5"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16" w:type="dxa"/>
            <w:gridSpan w:val="3"/>
            <w:tcBorders>
              <w:top w:val="single" w:sz="4" w:space="0" w:color="auto"/>
            </w:tcBorders>
            <w:tcMar>
              <w:left w:w="144" w:type="dxa"/>
              <w:right w:w="144" w:type="dxa"/>
            </w:tcMar>
          </w:tcPr>
          <w:p w14:paraId="536CCADB"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A0785A">
              <w:rPr>
                <w:rFonts w:cs="Arial"/>
                <w:szCs w:val="24"/>
              </w:rPr>
              <w:t>1 per 1000 Tons each day.  Maximum of 4 per day.</w:t>
            </w:r>
          </w:p>
        </w:tc>
        <w:tc>
          <w:tcPr>
            <w:tcW w:w="720" w:type="dxa"/>
            <w:tcBorders>
              <w:top w:val="nil"/>
              <w:bottom w:val="nil"/>
              <w:right w:val="nil"/>
            </w:tcBorders>
          </w:tcPr>
          <w:p w14:paraId="0FAF2288"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jc w:val="center"/>
              <w:rPr>
                <w:rFonts w:cs="Arial"/>
                <w:szCs w:val="24"/>
              </w:rPr>
            </w:pPr>
          </w:p>
        </w:tc>
      </w:tr>
      <w:tr w:rsidR="0051792B" w:rsidRPr="00A0785A" w14:paraId="60B33D16" w14:textId="77777777" w:rsidTr="0066289F">
        <w:trPr>
          <w:trHeight w:val="260"/>
        </w:trPr>
        <w:tc>
          <w:tcPr>
            <w:tcW w:w="2259" w:type="dxa"/>
            <w:tcMar>
              <w:left w:w="144" w:type="dxa"/>
              <w:right w:w="144" w:type="dxa"/>
            </w:tcMar>
            <w:vAlign w:val="center"/>
          </w:tcPr>
          <w:p w14:paraId="59D50520"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Compaction</w:t>
            </w:r>
          </w:p>
        </w:tc>
        <w:tc>
          <w:tcPr>
            <w:tcW w:w="1809" w:type="dxa"/>
            <w:tcMar>
              <w:left w:w="144" w:type="dxa"/>
              <w:right w:w="144" w:type="dxa"/>
            </w:tcMar>
            <w:vAlign w:val="center"/>
          </w:tcPr>
          <w:p w14:paraId="5C3287C5" w14:textId="77777777" w:rsidR="0051792B" w:rsidRPr="00A0785A" w:rsidRDefault="0051792B" w:rsidP="0043765F">
            <w:pPr>
              <w:tabs>
                <w:tab w:val="left" w:pos="720"/>
                <w:tab w:val="left" w:pos="1267"/>
                <w:tab w:val="left" w:pos="1886"/>
                <w:tab w:val="left" w:pos="2434"/>
                <w:tab w:val="left" w:pos="2880"/>
              </w:tabs>
              <w:suppressAutoHyphens/>
              <w:spacing w:before="4" w:after="4"/>
              <w:ind w:left="144" w:hanging="144"/>
              <w:rPr>
                <w:rFonts w:cs="Arial"/>
                <w:szCs w:val="24"/>
              </w:rPr>
            </w:pPr>
            <w:r w:rsidRPr="00A0785A">
              <w:rPr>
                <w:rFonts w:cs="Arial"/>
                <w:szCs w:val="24"/>
              </w:rPr>
              <w:t>ARIZ 412</w:t>
            </w:r>
          </w:p>
        </w:tc>
        <w:tc>
          <w:tcPr>
            <w:tcW w:w="1566" w:type="dxa"/>
            <w:tcBorders>
              <w:top w:val="single" w:sz="4" w:space="0" w:color="auto"/>
            </w:tcBorders>
            <w:tcMar>
              <w:left w:w="144" w:type="dxa"/>
              <w:right w:w="144" w:type="dxa"/>
            </w:tcMar>
          </w:tcPr>
          <w:p w14:paraId="198F8708"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w:t>
            </w:r>
          </w:p>
        </w:tc>
        <w:tc>
          <w:tcPr>
            <w:tcW w:w="2916" w:type="dxa"/>
            <w:gridSpan w:val="3"/>
            <w:tcMar>
              <w:left w:w="144" w:type="dxa"/>
              <w:right w:w="144" w:type="dxa"/>
            </w:tcMar>
          </w:tcPr>
          <w:p w14:paraId="323BF80D"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300 tons</w:t>
            </w:r>
          </w:p>
        </w:tc>
        <w:tc>
          <w:tcPr>
            <w:tcW w:w="720" w:type="dxa"/>
            <w:tcBorders>
              <w:top w:val="nil"/>
              <w:bottom w:val="nil"/>
              <w:right w:val="nil"/>
            </w:tcBorders>
          </w:tcPr>
          <w:p w14:paraId="41A7E2C3"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73CB569A" w14:textId="77777777" w:rsidTr="00991D62">
        <w:trPr>
          <w:trHeight w:val="2600"/>
        </w:trPr>
        <w:tc>
          <w:tcPr>
            <w:tcW w:w="8550" w:type="dxa"/>
            <w:gridSpan w:val="6"/>
            <w:tcMar>
              <w:left w:w="144" w:type="dxa"/>
              <w:bottom w:w="29" w:type="dxa"/>
              <w:right w:w="144" w:type="dxa"/>
            </w:tcMar>
          </w:tcPr>
          <w:p w14:paraId="573B648F" w14:textId="77777777" w:rsidR="0051792B" w:rsidRPr="00A0785A" w:rsidRDefault="0051792B" w:rsidP="0043765F">
            <w:pPr>
              <w:tabs>
                <w:tab w:val="left" w:pos="720"/>
                <w:tab w:val="left" w:pos="1267"/>
                <w:tab w:val="left" w:pos="1886"/>
                <w:tab w:val="left" w:pos="2434"/>
                <w:tab w:val="left" w:pos="2880"/>
              </w:tabs>
              <w:suppressAutoHyphens/>
              <w:spacing w:before="4" w:after="4"/>
              <w:jc w:val="both"/>
              <w:rPr>
                <w:rFonts w:cs="Arial"/>
                <w:szCs w:val="24"/>
              </w:rPr>
            </w:pPr>
            <w:r w:rsidRPr="00A0785A">
              <w:rPr>
                <w:rFonts w:cs="Arial"/>
                <w:szCs w:val="24"/>
              </w:rPr>
              <w:lastRenderedPageBreak/>
              <w:t>Notes:</w:t>
            </w:r>
          </w:p>
          <w:p w14:paraId="1C8DAD8C" w14:textId="77777777" w:rsidR="00B550C7" w:rsidRPr="00A0785A" w:rsidRDefault="00B550C7" w:rsidP="00B550C7">
            <w:pPr>
              <w:tabs>
                <w:tab w:val="left" w:pos="257"/>
                <w:tab w:val="left" w:pos="720"/>
                <w:tab w:val="left" w:pos="1267"/>
                <w:tab w:val="left" w:pos="1886"/>
                <w:tab w:val="left" w:pos="2434"/>
                <w:tab w:val="left" w:pos="2880"/>
              </w:tabs>
              <w:suppressAutoHyphens/>
              <w:spacing w:before="4" w:after="4"/>
              <w:ind w:left="733" w:right="207" w:hanging="459"/>
              <w:jc w:val="both"/>
              <w:rPr>
                <w:rFonts w:cs="Arial"/>
                <w:sz w:val="16"/>
                <w:szCs w:val="16"/>
              </w:rPr>
            </w:pPr>
          </w:p>
          <w:p w14:paraId="0247A769" w14:textId="77777777" w:rsidR="0051792B" w:rsidRPr="00B37906" w:rsidRDefault="0051792B" w:rsidP="00B37906">
            <w:pPr>
              <w:tabs>
                <w:tab w:val="left" w:pos="257"/>
                <w:tab w:val="left" w:pos="720"/>
                <w:tab w:val="left" w:pos="1267"/>
                <w:tab w:val="left" w:pos="1886"/>
                <w:tab w:val="left" w:pos="2434"/>
                <w:tab w:val="left" w:pos="2880"/>
              </w:tabs>
              <w:suppressAutoHyphens/>
              <w:spacing w:before="4" w:after="4"/>
              <w:ind w:left="733" w:right="207" w:hanging="459"/>
              <w:jc w:val="both"/>
              <w:rPr>
                <w:rFonts w:cs="Arial"/>
                <w:szCs w:val="24"/>
              </w:rPr>
            </w:pPr>
            <w:r w:rsidRPr="00A0785A">
              <w:rPr>
                <w:rFonts w:cs="Arial"/>
                <w:szCs w:val="24"/>
              </w:rPr>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bookmarkStart w:id="0" w:name="_GoBack"/>
            <w:bookmarkEnd w:id="0"/>
          </w:p>
        </w:tc>
        <w:tc>
          <w:tcPr>
            <w:tcW w:w="720" w:type="dxa"/>
            <w:tcBorders>
              <w:top w:val="nil"/>
              <w:bottom w:val="nil"/>
              <w:right w:val="nil"/>
            </w:tcBorders>
          </w:tcPr>
          <w:p w14:paraId="11EE0891"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bl>
    <w:p w14:paraId="5AC63E11" w14:textId="77777777" w:rsidR="0051792B" w:rsidRDefault="0051792B" w:rsidP="0051792B">
      <w:pPr>
        <w:tabs>
          <w:tab w:val="left" w:pos="720"/>
          <w:tab w:val="left" w:pos="1267"/>
          <w:tab w:val="left" w:pos="1886"/>
          <w:tab w:val="left" w:pos="2434"/>
          <w:tab w:val="left" w:pos="2880"/>
        </w:tabs>
        <w:suppressAutoHyphens/>
        <w:spacing w:before="4" w:after="4"/>
        <w:jc w:val="both"/>
        <w:rPr>
          <w:rFonts w:cs="Arial"/>
          <w:szCs w:val="24"/>
        </w:rPr>
      </w:pPr>
    </w:p>
    <w:p w14:paraId="117D6F59" w14:textId="23C4350B" w:rsidR="003A297C" w:rsidRDefault="003A297C" w:rsidP="003A297C">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1425734A" w14:textId="77777777" w:rsidR="003A297C" w:rsidRDefault="003A297C" w:rsidP="003A297C">
      <w:pPr>
        <w:tabs>
          <w:tab w:val="left" w:pos="720"/>
          <w:tab w:val="left" w:pos="1267"/>
          <w:tab w:val="left" w:pos="1886"/>
          <w:tab w:val="left" w:pos="2434"/>
          <w:tab w:val="left" w:pos="2880"/>
        </w:tabs>
        <w:ind w:left="1890" w:hanging="1890"/>
        <w:jc w:val="both"/>
      </w:pPr>
    </w:p>
    <w:p w14:paraId="7BC49C12" w14:textId="74242B64" w:rsidR="003A297C" w:rsidRDefault="003A297C" w:rsidP="003A297C">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NTPEP) </w:t>
      </w:r>
      <w:r w:rsidRPr="009B7705">
        <w:rPr>
          <w:rFonts w:cs="Arial"/>
          <w:szCs w:val="24"/>
        </w:rPr>
        <w:t>testing,</w:t>
      </w:r>
      <w:r>
        <w:rPr>
          <w:rFonts w:cs="Arial"/>
          <w:szCs w:val="24"/>
        </w:rPr>
        <w:t xml:space="preserve"> when tested in accordance with AASHTO TP 102, shall </w:t>
      </w:r>
      <w:r w:rsidR="005E6671">
        <w:rPr>
          <w:rFonts w:cs="Arial"/>
          <w:szCs w:val="24"/>
        </w:rPr>
        <w:t>conform to the requirements shown in the table below.</w:t>
      </w:r>
    </w:p>
    <w:p w14:paraId="7B55D02F" w14:textId="77777777" w:rsidR="00BD2C38" w:rsidRDefault="00BD2C38" w:rsidP="003A297C">
      <w:pPr>
        <w:tabs>
          <w:tab w:val="left" w:pos="720"/>
          <w:tab w:val="left" w:pos="1267"/>
          <w:tab w:val="left" w:pos="1886"/>
          <w:tab w:val="left" w:pos="2434"/>
          <w:tab w:val="left" w:pos="2880"/>
        </w:tabs>
        <w:spacing w:line="240" w:lineRule="atLeast"/>
        <w:jc w:val="both"/>
        <w:rPr>
          <w:rFonts w:cs="Arial"/>
          <w:szCs w:val="24"/>
        </w:rPr>
      </w:pPr>
    </w:p>
    <w:p w14:paraId="48A4AA90" w14:textId="2DB93AA0" w:rsidR="00BD2C38" w:rsidRDefault="00BD2C38" w:rsidP="00BD2C38">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w:t>
      </w:r>
      <w:r w:rsidR="002F5D08">
        <w:t xml:space="preserve"> of the Standard Specifications</w:t>
      </w:r>
      <w:r>
        <w:t xml:space="preserve"> is hereby deleted</w:t>
      </w:r>
      <w:r w:rsidRPr="001B7068">
        <w:t>:</w:t>
      </w:r>
    </w:p>
    <w:p w14:paraId="04BA17DE" w14:textId="77777777" w:rsidR="003A297C" w:rsidRDefault="003A297C" w:rsidP="00AF2D79">
      <w:pPr>
        <w:tabs>
          <w:tab w:val="left" w:pos="720"/>
          <w:tab w:val="left" w:pos="1267"/>
          <w:tab w:val="left" w:pos="1886"/>
          <w:tab w:val="left" w:pos="2434"/>
          <w:tab w:val="left" w:pos="2880"/>
        </w:tabs>
        <w:ind w:left="1890" w:hanging="1890"/>
        <w:jc w:val="both"/>
        <w:rPr>
          <w:b/>
        </w:rPr>
      </w:pPr>
    </w:p>
    <w:p w14:paraId="0247F037" w14:textId="77777777" w:rsidR="000E06E6" w:rsidRPr="00EF54DB" w:rsidRDefault="000E06E6" w:rsidP="00AF2D79">
      <w:pPr>
        <w:tabs>
          <w:tab w:val="left" w:pos="720"/>
          <w:tab w:val="left" w:pos="1267"/>
          <w:tab w:val="left" w:pos="1886"/>
          <w:tab w:val="left" w:pos="2434"/>
          <w:tab w:val="left" w:pos="2880"/>
        </w:tabs>
        <w:ind w:left="1890" w:hanging="1890"/>
        <w:jc w:val="both"/>
        <w:rPr>
          <w:bCs/>
        </w:rPr>
      </w:pPr>
      <w:r w:rsidRPr="00A0785A">
        <w:rPr>
          <w:b/>
        </w:rPr>
        <w:t>416-6</w:t>
      </w:r>
      <w:r w:rsidRPr="00A0785A">
        <w:rPr>
          <w:b/>
        </w:rPr>
        <w:tab/>
      </w:r>
      <w:r w:rsidRPr="00A0785A">
        <w:rPr>
          <w:b/>
        </w:rPr>
        <w:tab/>
      </w:r>
      <w:r w:rsidRPr="00A0785A">
        <w:rPr>
          <w:b/>
        </w:rPr>
        <w:tab/>
        <w:t>Construction Requirements:</w:t>
      </w:r>
      <w:r w:rsidR="00EF54DB">
        <w:rPr>
          <w:bCs/>
        </w:rPr>
        <w:t xml:space="preserve"> the last paragraph of the Standard Specifications is hereby deleted:</w:t>
      </w:r>
    </w:p>
    <w:p w14:paraId="61162BA9" w14:textId="77777777" w:rsidR="009A5091" w:rsidRPr="00A0785A" w:rsidRDefault="009A5091" w:rsidP="009A5091">
      <w:pPr>
        <w:tabs>
          <w:tab w:val="left" w:pos="720"/>
          <w:tab w:val="left" w:pos="1267"/>
          <w:tab w:val="left" w:pos="1886"/>
          <w:tab w:val="left" w:pos="2434"/>
          <w:tab w:val="left" w:pos="2880"/>
        </w:tabs>
        <w:jc w:val="both"/>
      </w:pPr>
    </w:p>
    <w:p w14:paraId="504A45A6" w14:textId="721F96CF" w:rsidR="00EF54DB" w:rsidRPr="00A0785A" w:rsidRDefault="00EF54DB" w:rsidP="00EF54DB">
      <w:pPr>
        <w:tabs>
          <w:tab w:val="left" w:pos="720"/>
          <w:tab w:val="left" w:pos="1267"/>
          <w:tab w:val="left" w:pos="1886"/>
          <w:tab w:val="left" w:pos="2434"/>
          <w:tab w:val="left" w:pos="2880"/>
        </w:tabs>
        <w:ind w:left="1886" w:hanging="1886"/>
        <w:jc w:val="both"/>
      </w:pPr>
      <w:r>
        <w:rPr>
          <w:b/>
        </w:rPr>
        <w:t>416-7.02</w:t>
      </w:r>
      <w:r>
        <w:rPr>
          <w:b/>
        </w:rPr>
        <w:tab/>
      </w:r>
      <w:r>
        <w:rPr>
          <w:b/>
        </w:rPr>
        <w:tab/>
      </w:r>
      <w:r w:rsidRPr="00EF54DB">
        <w:rPr>
          <w:b/>
        </w:rPr>
        <w:t>Sand Equivalent, Fractured Coarse Aggregate Particles, and Uncompacted Void Content of Mineral Aggregate:</w:t>
      </w:r>
      <w:r>
        <w:rPr>
          <w:bCs/>
        </w:rPr>
        <w:t xml:space="preserve"> the title</w:t>
      </w:r>
      <w:r w:rsidR="00315687">
        <w:rPr>
          <w:bCs/>
        </w:rPr>
        <w:t xml:space="preserve"> and text</w:t>
      </w:r>
      <w:r>
        <w:rPr>
          <w:bCs/>
        </w:rPr>
        <w:t xml:space="preserve"> of the Standard Specifications is revised to read:</w:t>
      </w:r>
    </w:p>
    <w:p w14:paraId="6D758514" w14:textId="77777777" w:rsidR="00EF54DB" w:rsidRDefault="00EF54DB" w:rsidP="0066289F">
      <w:pPr>
        <w:tabs>
          <w:tab w:val="left" w:pos="720"/>
          <w:tab w:val="left" w:pos="1267"/>
          <w:tab w:val="left" w:pos="1886"/>
          <w:tab w:val="left" w:pos="2434"/>
          <w:tab w:val="left" w:pos="2880"/>
        </w:tabs>
        <w:ind w:left="1886" w:hanging="1886"/>
        <w:jc w:val="both"/>
        <w:rPr>
          <w:b/>
        </w:rPr>
      </w:pPr>
    </w:p>
    <w:p w14:paraId="507F39C4" w14:textId="77777777" w:rsidR="006C3222" w:rsidRPr="00CB611F" w:rsidRDefault="00F94F7C" w:rsidP="0066289F">
      <w:pPr>
        <w:tabs>
          <w:tab w:val="left" w:pos="720"/>
          <w:tab w:val="left" w:pos="1267"/>
          <w:tab w:val="left" w:pos="1886"/>
          <w:tab w:val="left" w:pos="2434"/>
          <w:tab w:val="left" w:pos="2880"/>
        </w:tabs>
        <w:ind w:left="1886" w:hanging="1886"/>
        <w:jc w:val="both"/>
      </w:pPr>
      <w:r w:rsidRPr="00A0785A">
        <w:rPr>
          <w:b/>
        </w:rPr>
        <w:t>416-7.02</w:t>
      </w:r>
      <w:r w:rsidRPr="00A0785A">
        <w:rPr>
          <w:b/>
        </w:rPr>
        <w:tab/>
      </w:r>
      <w:r w:rsidRPr="00A0785A">
        <w:rPr>
          <w:b/>
        </w:rPr>
        <w:tab/>
        <w:t xml:space="preserve">Sand </w:t>
      </w:r>
      <w:r w:rsidR="00400062" w:rsidRPr="00CB611F">
        <w:rPr>
          <w:b/>
        </w:rPr>
        <w:t xml:space="preserve">Equivalent and Fractured </w:t>
      </w:r>
      <w:r w:rsidRPr="00CB611F">
        <w:rPr>
          <w:b/>
        </w:rPr>
        <w:t>Coarse Aggregate Particles of Mineral Aggregate:</w:t>
      </w:r>
    </w:p>
    <w:p w14:paraId="3BD7E474" w14:textId="77777777" w:rsidR="00F94F7C" w:rsidRPr="00CB611F" w:rsidRDefault="00F94F7C" w:rsidP="0066289F">
      <w:pPr>
        <w:tabs>
          <w:tab w:val="left" w:pos="720"/>
          <w:tab w:val="left" w:pos="1267"/>
          <w:tab w:val="left" w:pos="1886"/>
          <w:tab w:val="left" w:pos="2434"/>
          <w:tab w:val="left" w:pos="2880"/>
        </w:tabs>
        <w:ind w:left="1890" w:hanging="1890"/>
        <w:rPr>
          <w:b/>
        </w:rPr>
      </w:pPr>
    </w:p>
    <w:p w14:paraId="6463FE38" w14:textId="77777777" w:rsidR="00F94F7C" w:rsidRPr="00A0785A" w:rsidRDefault="00F94F7C" w:rsidP="0066289F">
      <w:pPr>
        <w:tabs>
          <w:tab w:val="left" w:pos="720"/>
          <w:tab w:val="left" w:pos="1267"/>
          <w:tab w:val="left" w:pos="1886"/>
          <w:tab w:val="left" w:pos="2434"/>
          <w:tab w:val="left" w:pos="2880"/>
        </w:tabs>
        <w:jc w:val="both"/>
      </w:pPr>
      <w:r w:rsidRPr="00CB611F">
        <w:t xml:space="preserve">During asphaltic concrete production, the Engineer shall obtain and test samples of </w:t>
      </w:r>
      <w:r w:rsidR="008F3519" w:rsidRPr="00CB611F">
        <w:t xml:space="preserve">material </w:t>
      </w:r>
      <w:r w:rsidRPr="00CB611F">
        <w:t>for the determination of the sand equivalent and fractured coarse aggregate particles.</w:t>
      </w:r>
      <w:r w:rsidR="00554CDE">
        <w:t xml:space="preserve">  </w:t>
      </w:r>
      <w:r w:rsidR="00C23FA7" w:rsidRPr="00CB611F">
        <w:t xml:space="preserve">When RAP is used in the mixture, the sand equivalent shall be determined on the composite of virgin aggregates only.  </w:t>
      </w:r>
      <w:r w:rsidRPr="00CB611F">
        <w:t>Samples</w:t>
      </w:r>
      <w:r w:rsidRPr="00A0785A">
        <w:t xml:space="preserve"> shall be obtained from the cold feed belt prior to the addition of mineral admixture, or from the stockpiles when sampling from the c</w:t>
      </w:r>
      <w:r w:rsidR="0058296E" w:rsidRPr="00A0785A">
        <w:t>old feed belt is not possible.</w:t>
      </w:r>
    </w:p>
    <w:p w14:paraId="6B1CA081" w14:textId="77777777" w:rsidR="00F94F7C" w:rsidRPr="00CB611F" w:rsidRDefault="00F94F7C" w:rsidP="0066289F">
      <w:pPr>
        <w:tabs>
          <w:tab w:val="left" w:pos="720"/>
          <w:tab w:val="left" w:pos="1267"/>
          <w:tab w:val="left" w:pos="1886"/>
          <w:tab w:val="left" w:pos="2434"/>
          <w:tab w:val="left" w:pos="2880"/>
        </w:tabs>
        <w:jc w:val="both"/>
      </w:pPr>
    </w:p>
    <w:p w14:paraId="44465FDC" w14:textId="77777777" w:rsidR="008F3519" w:rsidRPr="00CB611F" w:rsidRDefault="008F3519" w:rsidP="0066289F">
      <w:pPr>
        <w:jc w:val="both"/>
        <w:rPr>
          <w:rFonts w:ascii="Times New Roman" w:hAnsi="Times New Roman"/>
        </w:rPr>
      </w:pPr>
      <w:r w:rsidRPr="00CB611F">
        <w:t xml:space="preserve">When RAP is used in the mixture, the material for determining the fractured coarse aggregate particles shall come from an asphaltic concrete sample taken and tested in accordance with Arizona Test Method </w:t>
      </w:r>
      <w:r w:rsidR="000B045B" w:rsidRPr="00CB611F">
        <w:t>428</w:t>
      </w:r>
      <w:r w:rsidRPr="00CB611F">
        <w:t>, as specified in Subsection 416</w:t>
      </w:r>
      <w:r w:rsidR="00554CDE">
        <w:t>-</w:t>
      </w:r>
      <w:r w:rsidRPr="00CB611F">
        <w:t>7.04(A).</w:t>
      </w:r>
      <w:r w:rsidR="00554CDE">
        <w:t xml:space="preserve">  </w:t>
      </w:r>
      <w:r w:rsidRPr="00CB611F">
        <w:t xml:space="preserve">However, if the Engineer determines that excessive breakdown of the aggregate has occurred due to the use of the ignition furnace, the fractured coarse aggregate particles </w:t>
      </w:r>
      <w:r w:rsidRPr="00CB611F">
        <w:lastRenderedPageBreak/>
        <w:t xml:space="preserve">testing shall be performed on the combination of RAP aggregate, </w:t>
      </w:r>
      <w:r w:rsidR="00094733" w:rsidRPr="00CB611F">
        <w:t xml:space="preserve">as </w:t>
      </w:r>
      <w:r w:rsidRPr="00CB611F">
        <w:t xml:space="preserve">obtained in accordance with Arizona Test Method </w:t>
      </w:r>
      <w:r w:rsidR="000B045B" w:rsidRPr="00CB611F">
        <w:t>428</w:t>
      </w:r>
      <w:r w:rsidRPr="00CB611F">
        <w:t>, and virgin mineral aggregate.</w:t>
      </w:r>
    </w:p>
    <w:p w14:paraId="5AD86372" w14:textId="77777777" w:rsidR="008F3519" w:rsidRPr="00CB611F" w:rsidRDefault="008F3519" w:rsidP="006237E9">
      <w:pPr>
        <w:jc w:val="both"/>
      </w:pPr>
    </w:p>
    <w:p w14:paraId="3A6BF52A" w14:textId="77777777" w:rsidR="005609F0" w:rsidRPr="00A0785A" w:rsidRDefault="005609F0" w:rsidP="0066289F">
      <w:pPr>
        <w:jc w:val="both"/>
      </w:pPr>
      <w:r w:rsidRPr="00CB611F">
        <w:t>Virgin mineral aggregate will be acceptable for sand equivalent if it meets the minimum requirements specified in Subsection 416</w:t>
      </w:r>
      <w:r w:rsidR="00554CDE">
        <w:t>-</w:t>
      </w:r>
      <w:r w:rsidRPr="00A0785A">
        <w:t>3.01.</w:t>
      </w:r>
    </w:p>
    <w:p w14:paraId="5AA9238C" w14:textId="77777777" w:rsidR="005609F0" w:rsidRPr="00A0785A" w:rsidRDefault="005609F0" w:rsidP="006237E9">
      <w:pPr>
        <w:jc w:val="both"/>
      </w:pPr>
    </w:p>
    <w:p w14:paraId="25C5A327" w14:textId="77777777" w:rsidR="00766BDA" w:rsidRPr="00A0785A" w:rsidRDefault="00766BDA" w:rsidP="00766BDA">
      <w:pPr>
        <w:tabs>
          <w:tab w:val="left" w:pos="720"/>
          <w:tab w:val="left" w:pos="1267"/>
          <w:tab w:val="left" w:pos="1886"/>
          <w:tab w:val="left" w:pos="2434"/>
          <w:tab w:val="left" w:pos="2880"/>
        </w:tabs>
        <w:jc w:val="both"/>
      </w:pPr>
      <w:r w:rsidRPr="00A0785A">
        <w:t>The fractured coarse aggregate particles shall meet the minimum requirements specified in Subsection</w:t>
      </w:r>
      <w:r w:rsidR="00554CDE">
        <w:t xml:space="preserve"> </w:t>
      </w:r>
      <w:r w:rsidRPr="00A0785A">
        <w:t>416</w:t>
      </w:r>
      <w:r w:rsidR="00554CDE">
        <w:t>-</w:t>
      </w:r>
      <w:r w:rsidRPr="00A0785A">
        <w:t>3.01.</w:t>
      </w:r>
    </w:p>
    <w:p w14:paraId="2A10DB39" w14:textId="77777777" w:rsidR="00766BDA" w:rsidRPr="00A0785A" w:rsidRDefault="00766BDA" w:rsidP="00766BDA">
      <w:pPr>
        <w:tabs>
          <w:tab w:val="left" w:pos="720"/>
          <w:tab w:val="left" w:pos="1267"/>
          <w:tab w:val="left" w:pos="1886"/>
          <w:tab w:val="left" w:pos="2434"/>
          <w:tab w:val="left" w:pos="2880"/>
        </w:tabs>
        <w:jc w:val="both"/>
      </w:pPr>
    </w:p>
    <w:p w14:paraId="63B6DB31" w14:textId="77777777" w:rsidR="00766BDA" w:rsidRDefault="00766BDA" w:rsidP="00766BDA">
      <w:pPr>
        <w:tabs>
          <w:tab w:val="left" w:pos="720"/>
          <w:tab w:val="left" w:pos="1267"/>
          <w:tab w:val="left" w:pos="1886"/>
          <w:tab w:val="left" w:pos="2434"/>
          <w:tab w:val="left" w:pos="2880"/>
        </w:tabs>
        <w:jc w:val="both"/>
      </w:pPr>
      <w:r w:rsidRPr="00A0785A">
        <w:t>If the mineral aggregate fails to meet the requirements specified herein, operations shall cease and the contractor shall have the option of submitting a revised mix design conforming to the requirements of Subsection</w:t>
      </w:r>
      <w:r w:rsidR="00554CDE">
        <w:t xml:space="preserve"> </w:t>
      </w:r>
      <w:r w:rsidRPr="00A0785A">
        <w:t>416</w:t>
      </w:r>
      <w:r w:rsidR="00554CDE">
        <w:t>-</w:t>
      </w:r>
      <w:r w:rsidRPr="00A0785A">
        <w:t>4 or correcting deficiencies in the aggregate stockpiles.</w:t>
      </w:r>
    </w:p>
    <w:p w14:paraId="7A08D38A" w14:textId="77777777" w:rsidR="0063318D" w:rsidRDefault="0063318D" w:rsidP="00766BDA">
      <w:pPr>
        <w:tabs>
          <w:tab w:val="left" w:pos="720"/>
          <w:tab w:val="left" w:pos="1267"/>
          <w:tab w:val="left" w:pos="1886"/>
          <w:tab w:val="left" w:pos="2434"/>
          <w:tab w:val="left" w:pos="2880"/>
        </w:tabs>
        <w:jc w:val="both"/>
      </w:pPr>
    </w:p>
    <w:p w14:paraId="63F508FD" w14:textId="668AD3E6" w:rsidR="00640631" w:rsidRPr="00A0785A" w:rsidRDefault="00640631" w:rsidP="00640631">
      <w:pPr>
        <w:tabs>
          <w:tab w:val="left" w:pos="720"/>
          <w:tab w:val="left" w:pos="1267"/>
          <w:tab w:val="left" w:pos="1886"/>
          <w:tab w:val="left" w:pos="2434"/>
          <w:tab w:val="left" w:pos="2880"/>
        </w:tabs>
        <w:spacing w:line="240" w:lineRule="atLeast"/>
        <w:ind w:left="1890" w:hanging="1890"/>
        <w:jc w:val="both"/>
      </w:pPr>
      <w:r w:rsidRPr="00A0785A">
        <w:rPr>
          <w:b/>
        </w:rPr>
        <w:t>4</w:t>
      </w:r>
      <w:r>
        <w:rPr>
          <w:b/>
        </w:rPr>
        <w:t>16-7.04(A)</w:t>
      </w:r>
      <w:r>
        <w:rPr>
          <w:b/>
        </w:rPr>
        <w:tab/>
      </w:r>
      <w:r>
        <w:rPr>
          <w:b/>
        </w:rPr>
        <w:tab/>
        <w:t>General</w:t>
      </w:r>
      <w:r w:rsidRPr="00A0785A">
        <w:rPr>
          <w:b/>
        </w:rPr>
        <w:t>:</w:t>
      </w:r>
      <w:r>
        <w:rPr>
          <w:b/>
        </w:rPr>
        <w:t xml:space="preserve"> </w:t>
      </w:r>
      <w:r w:rsidR="000C0460">
        <w:t>the</w:t>
      </w:r>
      <w:r w:rsidR="00541603">
        <w:rPr>
          <w:bCs/>
        </w:rPr>
        <w:t xml:space="preserve"> </w:t>
      </w:r>
      <w:r w:rsidR="00421D58">
        <w:rPr>
          <w:bCs/>
        </w:rPr>
        <w:t>fifth</w:t>
      </w:r>
      <w:r w:rsidR="00525507">
        <w:rPr>
          <w:bCs/>
        </w:rPr>
        <w:t xml:space="preserve"> paragraph</w:t>
      </w:r>
      <w:r>
        <w:rPr>
          <w:bCs/>
        </w:rPr>
        <w:t xml:space="preserve"> of the Standard Specifications </w:t>
      </w:r>
      <w:r w:rsidR="00541603">
        <w:rPr>
          <w:bCs/>
        </w:rPr>
        <w:t>is</w:t>
      </w:r>
      <w:r>
        <w:rPr>
          <w:bCs/>
        </w:rPr>
        <w:t xml:space="preserve"> revised to read:</w:t>
      </w:r>
    </w:p>
    <w:p w14:paraId="4A66C3F3" w14:textId="77777777" w:rsidR="00640631" w:rsidRDefault="00640631" w:rsidP="00640631">
      <w:pPr>
        <w:tabs>
          <w:tab w:val="left" w:pos="720"/>
          <w:tab w:val="left" w:pos="1267"/>
          <w:tab w:val="left" w:pos="1886"/>
          <w:tab w:val="left" w:pos="2434"/>
          <w:tab w:val="left" w:pos="2880"/>
        </w:tabs>
        <w:jc w:val="both"/>
      </w:pPr>
    </w:p>
    <w:p w14:paraId="50AAE3D0" w14:textId="4E702181" w:rsidR="009E211B" w:rsidRPr="009E211B" w:rsidRDefault="009E211B" w:rsidP="009E211B">
      <w:pPr>
        <w:tabs>
          <w:tab w:val="left" w:pos="720"/>
          <w:tab w:val="left" w:pos="1267"/>
          <w:tab w:val="left" w:pos="1886"/>
          <w:tab w:val="left" w:pos="2434"/>
          <w:tab w:val="left" w:pos="2880"/>
        </w:tabs>
        <w:jc w:val="both"/>
      </w:pPr>
      <w:r w:rsidRPr="009E211B">
        <w:t xml:space="preserve">The target values for </w:t>
      </w:r>
      <w:r w:rsidR="00F57310">
        <w:t>G</w:t>
      </w:r>
      <w:r w:rsidR="00F57310" w:rsidRPr="009E211B">
        <w:t>radation</w:t>
      </w:r>
      <w:r w:rsidRPr="009E211B">
        <w:t xml:space="preserve">, </w:t>
      </w:r>
      <w:r w:rsidR="00F57310">
        <w:t>A</w:t>
      </w:r>
      <w:r w:rsidR="00F57310" w:rsidRPr="009E211B">
        <w:t xml:space="preserve">sphalt </w:t>
      </w:r>
      <w:r w:rsidR="00F57310">
        <w:t>C</w:t>
      </w:r>
      <w:r w:rsidR="00F57310" w:rsidRPr="009E211B">
        <w:t xml:space="preserve">ement </w:t>
      </w:r>
      <w:r w:rsidR="00F57310">
        <w:t>C</w:t>
      </w:r>
      <w:r w:rsidR="00F57310" w:rsidRPr="009E211B">
        <w:t>ontent</w:t>
      </w:r>
      <w:r w:rsidRPr="009E211B">
        <w:t xml:space="preserve">, and </w:t>
      </w:r>
      <w:r w:rsidR="00F57310">
        <w:t>E</w:t>
      </w:r>
      <w:r w:rsidR="00F57310" w:rsidRPr="009E211B">
        <w:t xml:space="preserve">ffective </w:t>
      </w:r>
      <w:r w:rsidR="00F57310">
        <w:t>V</w:t>
      </w:r>
      <w:r w:rsidR="00F57310" w:rsidRPr="009E211B">
        <w:t xml:space="preserve">oids </w:t>
      </w:r>
      <w:r w:rsidRPr="009E211B">
        <w:t>are given in the contractor’s mix design.  The Upper Limits (UL) and Lower Limits (LL) of acceptable production of each of the measured characteristics are as follows:</w:t>
      </w:r>
    </w:p>
    <w:p w14:paraId="0DA8FD21" w14:textId="77777777" w:rsidR="009E211B" w:rsidRPr="00A0785A" w:rsidRDefault="009E211B" w:rsidP="00640631">
      <w:pPr>
        <w:tabs>
          <w:tab w:val="left" w:pos="720"/>
          <w:tab w:val="left" w:pos="1267"/>
          <w:tab w:val="left" w:pos="1886"/>
          <w:tab w:val="left" w:pos="2434"/>
          <w:tab w:val="left" w:pos="2880"/>
        </w:tabs>
        <w:jc w:val="both"/>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447"/>
        <w:gridCol w:w="3267"/>
        <w:gridCol w:w="2294"/>
      </w:tblGrid>
      <w:tr w:rsidR="000C0460" w:rsidRPr="000C0460" w14:paraId="7AE7CA6D" w14:textId="77777777" w:rsidTr="000C0460">
        <w:trPr>
          <w:jc w:val="center"/>
        </w:trPr>
        <w:tc>
          <w:tcPr>
            <w:tcW w:w="2222" w:type="pct"/>
            <w:tcBorders>
              <w:bottom w:val="single" w:sz="2" w:space="0" w:color="auto"/>
            </w:tcBorders>
            <w:vAlign w:val="center"/>
          </w:tcPr>
          <w:p w14:paraId="71343B71" w14:textId="77777777" w:rsidR="000C0460" w:rsidRPr="000C0460" w:rsidRDefault="000C0460" w:rsidP="00624BA0">
            <w:pPr>
              <w:pStyle w:val="TableHeading"/>
              <w:keepNext/>
              <w:rPr>
                <w:rFonts w:cs="Arial"/>
                <w:sz w:val="24"/>
                <w:szCs w:val="17"/>
              </w:rPr>
            </w:pPr>
            <w:r w:rsidRPr="000C0460">
              <w:rPr>
                <w:rFonts w:cs="Arial"/>
                <w:sz w:val="24"/>
                <w:szCs w:val="17"/>
              </w:rPr>
              <w:t>Measured Characteristics</w:t>
            </w:r>
          </w:p>
        </w:tc>
        <w:tc>
          <w:tcPr>
            <w:tcW w:w="1632" w:type="pct"/>
            <w:tcBorders>
              <w:bottom w:val="single" w:sz="2" w:space="0" w:color="auto"/>
            </w:tcBorders>
          </w:tcPr>
          <w:p w14:paraId="7BD95C60" w14:textId="77777777" w:rsidR="000C0460" w:rsidRPr="000C0460" w:rsidRDefault="000C0460" w:rsidP="00624BA0">
            <w:pPr>
              <w:pStyle w:val="TableHeading"/>
              <w:rPr>
                <w:rFonts w:cs="Arial"/>
                <w:sz w:val="24"/>
                <w:szCs w:val="17"/>
              </w:rPr>
            </w:pPr>
            <w:r w:rsidRPr="000C0460">
              <w:rPr>
                <w:rFonts w:cs="Arial"/>
                <w:sz w:val="24"/>
                <w:szCs w:val="17"/>
              </w:rPr>
              <w:t>LL</w:t>
            </w:r>
          </w:p>
          <w:p w14:paraId="5CB9D884" w14:textId="77777777" w:rsidR="000C0460" w:rsidRPr="000C0460" w:rsidRDefault="000C0460" w:rsidP="00624BA0">
            <w:pPr>
              <w:pStyle w:val="TableHeading"/>
              <w:rPr>
                <w:rFonts w:cs="Arial"/>
                <w:b w:val="0"/>
                <w:bCs w:val="0"/>
                <w:sz w:val="24"/>
                <w:szCs w:val="17"/>
              </w:rPr>
            </w:pPr>
            <w:r w:rsidRPr="000C0460">
              <w:rPr>
                <w:rFonts w:cs="Arial"/>
                <w:b w:val="0"/>
                <w:bCs w:val="0"/>
                <w:sz w:val="24"/>
                <w:szCs w:val="17"/>
              </w:rPr>
              <w:t>(Note 1)</w:t>
            </w:r>
          </w:p>
        </w:tc>
        <w:tc>
          <w:tcPr>
            <w:tcW w:w="1146" w:type="pct"/>
            <w:tcBorders>
              <w:bottom w:val="single" w:sz="2" w:space="0" w:color="auto"/>
            </w:tcBorders>
          </w:tcPr>
          <w:p w14:paraId="60B433B7" w14:textId="77777777" w:rsidR="000C0460" w:rsidRPr="000C0460" w:rsidRDefault="000C0460" w:rsidP="00624BA0">
            <w:pPr>
              <w:pStyle w:val="TableHeading"/>
              <w:rPr>
                <w:rFonts w:cs="Arial"/>
                <w:sz w:val="24"/>
                <w:szCs w:val="17"/>
              </w:rPr>
            </w:pPr>
            <w:r w:rsidRPr="000C0460">
              <w:rPr>
                <w:rFonts w:cs="Arial"/>
                <w:sz w:val="24"/>
                <w:szCs w:val="17"/>
              </w:rPr>
              <w:t>UL</w:t>
            </w:r>
          </w:p>
          <w:p w14:paraId="7C30E5AB" w14:textId="77777777" w:rsidR="000C0460" w:rsidRPr="000C0460" w:rsidRDefault="000C0460" w:rsidP="00624BA0">
            <w:pPr>
              <w:pStyle w:val="TableHeading"/>
              <w:rPr>
                <w:rFonts w:cs="Arial"/>
                <w:b w:val="0"/>
                <w:bCs w:val="0"/>
                <w:sz w:val="24"/>
                <w:szCs w:val="17"/>
              </w:rPr>
            </w:pPr>
            <w:r w:rsidRPr="000C0460">
              <w:rPr>
                <w:rFonts w:cs="Arial"/>
                <w:b w:val="0"/>
                <w:bCs w:val="0"/>
                <w:sz w:val="24"/>
                <w:szCs w:val="17"/>
              </w:rPr>
              <w:t>(Note 1)</w:t>
            </w:r>
          </w:p>
        </w:tc>
      </w:tr>
      <w:tr w:rsidR="000C0460" w:rsidRPr="000C0460" w14:paraId="3A584CA6" w14:textId="77777777" w:rsidTr="000C0460">
        <w:trPr>
          <w:jc w:val="center"/>
        </w:trPr>
        <w:tc>
          <w:tcPr>
            <w:tcW w:w="2222" w:type="pct"/>
            <w:tcBorders>
              <w:bottom w:val="nil"/>
            </w:tcBorders>
            <w:vAlign w:val="center"/>
          </w:tcPr>
          <w:p w14:paraId="294DBACC" w14:textId="77777777" w:rsidR="000C0460" w:rsidRPr="000C0460" w:rsidRDefault="000C0460" w:rsidP="00624BA0">
            <w:pPr>
              <w:pStyle w:val="TableText"/>
              <w:keepNext/>
              <w:jc w:val="left"/>
              <w:rPr>
                <w:rFonts w:cs="Arial"/>
                <w:b/>
                <w:bCs/>
                <w:sz w:val="24"/>
                <w:szCs w:val="17"/>
              </w:rPr>
            </w:pPr>
            <w:r w:rsidRPr="000C0460">
              <w:rPr>
                <w:rFonts w:cs="Arial"/>
                <w:b/>
                <w:bCs/>
                <w:sz w:val="24"/>
                <w:szCs w:val="17"/>
              </w:rPr>
              <w:t>Gradation (Sieve size):</w:t>
            </w:r>
          </w:p>
          <w:p w14:paraId="2604000C" w14:textId="3EC23FDC" w:rsidR="000C0460" w:rsidRPr="000C0460" w:rsidRDefault="000C0460" w:rsidP="000C0460">
            <w:pPr>
              <w:pStyle w:val="TableText"/>
              <w:keepNext/>
              <w:jc w:val="left"/>
              <w:rPr>
                <w:rFonts w:cs="Arial"/>
                <w:sz w:val="24"/>
                <w:szCs w:val="17"/>
              </w:rPr>
            </w:pPr>
            <w:r w:rsidRPr="000C0460">
              <w:rPr>
                <w:rFonts w:cs="Arial"/>
                <w:sz w:val="24"/>
                <w:szCs w:val="17"/>
              </w:rPr>
              <w:t xml:space="preserve">  3/8 inch</w:t>
            </w:r>
          </w:p>
        </w:tc>
        <w:tc>
          <w:tcPr>
            <w:tcW w:w="1632" w:type="pct"/>
            <w:tcBorders>
              <w:bottom w:val="nil"/>
            </w:tcBorders>
            <w:vAlign w:val="center"/>
          </w:tcPr>
          <w:p w14:paraId="0282A155" w14:textId="77777777" w:rsidR="000C0460" w:rsidRPr="000C0460" w:rsidRDefault="000C0460" w:rsidP="00624BA0">
            <w:pPr>
              <w:pStyle w:val="TableText"/>
              <w:rPr>
                <w:rFonts w:cs="Arial"/>
                <w:sz w:val="24"/>
                <w:szCs w:val="17"/>
              </w:rPr>
            </w:pPr>
          </w:p>
          <w:p w14:paraId="6873EC9A" w14:textId="3D18A746" w:rsidR="000C0460" w:rsidRPr="000C0460" w:rsidRDefault="000C0460" w:rsidP="000C0460">
            <w:pPr>
              <w:pStyle w:val="TableText"/>
              <w:rPr>
                <w:rFonts w:cs="Arial"/>
                <w:sz w:val="24"/>
                <w:szCs w:val="17"/>
              </w:rPr>
            </w:pPr>
            <w:r w:rsidRPr="000C0460">
              <w:rPr>
                <w:rFonts w:cs="Arial"/>
                <w:sz w:val="24"/>
                <w:szCs w:val="17"/>
              </w:rPr>
              <w:t xml:space="preserve">TV - </w:t>
            </w:r>
            <w:r>
              <w:rPr>
                <w:rFonts w:cs="Arial"/>
                <w:sz w:val="24"/>
                <w:szCs w:val="17"/>
              </w:rPr>
              <w:t>8.0</w:t>
            </w:r>
          </w:p>
        </w:tc>
        <w:tc>
          <w:tcPr>
            <w:tcW w:w="1146" w:type="pct"/>
            <w:tcBorders>
              <w:bottom w:val="nil"/>
            </w:tcBorders>
            <w:vAlign w:val="center"/>
          </w:tcPr>
          <w:p w14:paraId="4248CF07" w14:textId="77777777" w:rsidR="000C0460" w:rsidRPr="000C0460" w:rsidRDefault="000C0460" w:rsidP="00624BA0">
            <w:pPr>
              <w:pStyle w:val="TableText"/>
              <w:rPr>
                <w:rFonts w:cs="Arial"/>
                <w:sz w:val="24"/>
                <w:szCs w:val="17"/>
              </w:rPr>
            </w:pPr>
          </w:p>
          <w:p w14:paraId="7E3B0C6A" w14:textId="75D605CA" w:rsidR="000C0460" w:rsidRPr="000C0460" w:rsidRDefault="000C0460" w:rsidP="000C0460">
            <w:pPr>
              <w:pStyle w:val="TableText"/>
              <w:rPr>
                <w:rFonts w:cs="Arial"/>
                <w:sz w:val="24"/>
                <w:szCs w:val="17"/>
              </w:rPr>
            </w:pPr>
            <w:r w:rsidRPr="000C0460">
              <w:rPr>
                <w:rFonts w:cs="Arial"/>
                <w:sz w:val="24"/>
                <w:szCs w:val="17"/>
              </w:rPr>
              <w:t xml:space="preserve">TV + </w:t>
            </w:r>
            <w:r>
              <w:rPr>
                <w:rFonts w:cs="Arial"/>
                <w:sz w:val="24"/>
                <w:szCs w:val="17"/>
              </w:rPr>
              <w:t>8.0</w:t>
            </w:r>
          </w:p>
        </w:tc>
      </w:tr>
      <w:tr w:rsidR="000C0460" w:rsidRPr="000C0460" w14:paraId="5983861E" w14:textId="77777777" w:rsidTr="000C0460">
        <w:trPr>
          <w:jc w:val="center"/>
        </w:trPr>
        <w:tc>
          <w:tcPr>
            <w:tcW w:w="2222" w:type="pct"/>
            <w:tcBorders>
              <w:top w:val="nil"/>
              <w:bottom w:val="single" w:sz="2" w:space="0" w:color="auto"/>
            </w:tcBorders>
            <w:vAlign w:val="center"/>
          </w:tcPr>
          <w:p w14:paraId="688145CF" w14:textId="77777777" w:rsidR="000C0460" w:rsidRPr="000C0460" w:rsidRDefault="000C0460" w:rsidP="00624BA0">
            <w:pPr>
              <w:pStyle w:val="TableText"/>
              <w:keepNext/>
              <w:jc w:val="left"/>
              <w:rPr>
                <w:rFonts w:cs="Arial"/>
                <w:sz w:val="24"/>
                <w:szCs w:val="17"/>
              </w:rPr>
            </w:pPr>
            <w:r w:rsidRPr="000C0460">
              <w:rPr>
                <w:rFonts w:cs="Arial"/>
                <w:sz w:val="24"/>
                <w:szCs w:val="17"/>
              </w:rPr>
              <w:t xml:space="preserve">  No. 8</w:t>
            </w:r>
            <w:r w:rsidRPr="000C0460">
              <w:rPr>
                <w:rFonts w:cs="Arial"/>
                <w:sz w:val="24"/>
                <w:szCs w:val="17"/>
              </w:rPr>
              <w:br/>
              <w:t xml:space="preserve">  No. 40 </w:t>
            </w:r>
            <w:r w:rsidRPr="000C0460">
              <w:rPr>
                <w:rFonts w:cs="Arial"/>
                <w:sz w:val="24"/>
                <w:szCs w:val="17"/>
              </w:rPr>
              <w:br/>
              <w:t xml:space="preserve">  No. 200</w:t>
            </w:r>
          </w:p>
        </w:tc>
        <w:tc>
          <w:tcPr>
            <w:tcW w:w="1632" w:type="pct"/>
            <w:tcBorders>
              <w:top w:val="nil"/>
              <w:bottom w:val="single" w:sz="2" w:space="0" w:color="auto"/>
            </w:tcBorders>
            <w:vAlign w:val="center"/>
          </w:tcPr>
          <w:p w14:paraId="425FF74E" w14:textId="2EA8FCA9" w:rsidR="000C0460" w:rsidRPr="000C0460" w:rsidRDefault="000C0460" w:rsidP="000C0460">
            <w:pPr>
              <w:pStyle w:val="TableText"/>
              <w:rPr>
                <w:rFonts w:cs="Arial"/>
                <w:sz w:val="24"/>
                <w:szCs w:val="17"/>
              </w:rPr>
            </w:pPr>
            <w:r w:rsidRPr="000C0460">
              <w:rPr>
                <w:rFonts w:cs="Arial"/>
                <w:sz w:val="24"/>
                <w:szCs w:val="17"/>
              </w:rPr>
              <w:t xml:space="preserve">TV - </w:t>
            </w:r>
            <w:r>
              <w:rPr>
                <w:rFonts w:cs="Arial"/>
                <w:sz w:val="24"/>
                <w:szCs w:val="17"/>
              </w:rPr>
              <w:t>8.0</w:t>
            </w:r>
            <w:r w:rsidRPr="000C0460">
              <w:rPr>
                <w:rFonts w:cs="Arial"/>
                <w:sz w:val="24"/>
                <w:szCs w:val="17"/>
              </w:rPr>
              <w:br/>
              <w:t>TV - 5.0</w:t>
            </w:r>
            <w:r w:rsidRPr="000C0460">
              <w:rPr>
                <w:rFonts w:cs="Arial"/>
                <w:sz w:val="24"/>
                <w:szCs w:val="17"/>
              </w:rPr>
              <w:br/>
              <w:t>TV - 2.0</w:t>
            </w:r>
          </w:p>
        </w:tc>
        <w:tc>
          <w:tcPr>
            <w:tcW w:w="1146" w:type="pct"/>
            <w:tcBorders>
              <w:top w:val="nil"/>
              <w:bottom w:val="single" w:sz="2" w:space="0" w:color="auto"/>
            </w:tcBorders>
            <w:vAlign w:val="center"/>
          </w:tcPr>
          <w:p w14:paraId="769F54C2" w14:textId="23F1B6FD" w:rsidR="000C0460" w:rsidRPr="000C0460" w:rsidRDefault="000C0460" w:rsidP="000C0460">
            <w:pPr>
              <w:pStyle w:val="TableText"/>
              <w:rPr>
                <w:rFonts w:cs="Arial"/>
                <w:sz w:val="24"/>
                <w:szCs w:val="17"/>
              </w:rPr>
            </w:pPr>
            <w:r w:rsidRPr="000C0460">
              <w:rPr>
                <w:rFonts w:cs="Arial"/>
                <w:sz w:val="24"/>
                <w:szCs w:val="17"/>
              </w:rPr>
              <w:t xml:space="preserve">TV + </w:t>
            </w:r>
            <w:r>
              <w:rPr>
                <w:rFonts w:cs="Arial"/>
                <w:sz w:val="24"/>
                <w:szCs w:val="17"/>
              </w:rPr>
              <w:t>8.0</w:t>
            </w:r>
            <w:r w:rsidRPr="000C0460">
              <w:rPr>
                <w:rFonts w:cs="Arial"/>
                <w:sz w:val="24"/>
                <w:szCs w:val="17"/>
              </w:rPr>
              <w:br/>
              <w:t>TV + 5.0</w:t>
            </w:r>
            <w:r w:rsidRPr="000C0460">
              <w:rPr>
                <w:rFonts w:cs="Arial"/>
                <w:sz w:val="24"/>
                <w:szCs w:val="17"/>
              </w:rPr>
              <w:br/>
              <w:t>TV + 2.0</w:t>
            </w:r>
          </w:p>
        </w:tc>
      </w:tr>
      <w:tr w:rsidR="000C0460" w:rsidRPr="000C0460" w14:paraId="6A486834" w14:textId="77777777" w:rsidTr="000C0460">
        <w:trPr>
          <w:jc w:val="center"/>
        </w:trPr>
        <w:tc>
          <w:tcPr>
            <w:tcW w:w="2222" w:type="pct"/>
            <w:tcBorders>
              <w:top w:val="single" w:sz="2" w:space="0" w:color="auto"/>
              <w:bottom w:val="single" w:sz="2" w:space="0" w:color="auto"/>
            </w:tcBorders>
            <w:vAlign w:val="center"/>
          </w:tcPr>
          <w:p w14:paraId="25BD1F77" w14:textId="77777777" w:rsidR="000C0460" w:rsidRPr="000C0460" w:rsidRDefault="000C0460" w:rsidP="00624BA0">
            <w:pPr>
              <w:pStyle w:val="TableText"/>
              <w:keepNext/>
              <w:jc w:val="left"/>
              <w:rPr>
                <w:rFonts w:cs="Arial"/>
                <w:sz w:val="24"/>
                <w:szCs w:val="17"/>
              </w:rPr>
            </w:pPr>
            <w:r w:rsidRPr="000C0460">
              <w:rPr>
                <w:rFonts w:cs="Arial"/>
                <w:sz w:val="24"/>
                <w:szCs w:val="17"/>
              </w:rPr>
              <w:t>Asphalt Cement Content</w:t>
            </w:r>
          </w:p>
        </w:tc>
        <w:tc>
          <w:tcPr>
            <w:tcW w:w="1632" w:type="pct"/>
            <w:tcBorders>
              <w:top w:val="single" w:sz="2" w:space="0" w:color="auto"/>
              <w:bottom w:val="single" w:sz="2" w:space="0" w:color="auto"/>
            </w:tcBorders>
            <w:vAlign w:val="center"/>
          </w:tcPr>
          <w:p w14:paraId="636CE7A7" w14:textId="77777777" w:rsidR="000C0460" w:rsidRPr="000C0460" w:rsidRDefault="000C0460" w:rsidP="00624BA0">
            <w:pPr>
              <w:pStyle w:val="TableText"/>
              <w:rPr>
                <w:rFonts w:cs="Arial"/>
                <w:sz w:val="24"/>
                <w:szCs w:val="17"/>
              </w:rPr>
            </w:pPr>
            <w:r w:rsidRPr="000C0460">
              <w:rPr>
                <w:rFonts w:cs="Arial"/>
                <w:sz w:val="24"/>
                <w:szCs w:val="17"/>
              </w:rPr>
              <w:t>TV - 0.50</w:t>
            </w:r>
          </w:p>
        </w:tc>
        <w:tc>
          <w:tcPr>
            <w:tcW w:w="1146" w:type="pct"/>
            <w:tcBorders>
              <w:top w:val="single" w:sz="2" w:space="0" w:color="auto"/>
              <w:bottom w:val="single" w:sz="2" w:space="0" w:color="auto"/>
            </w:tcBorders>
            <w:vAlign w:val="center"/>
          </w:tcPr>
          <w:p w14:paraId="63FFE02F" w14:textId="77777777" w:rsidR="000C0460" w:rsidRPr="000C0460" w:rsidRDefault="000C0460" w:rsidP="00624BA0">
            <w:pPr>
              <w:pStyle w:val="TableText"/>
              <w:rPr>
                <w:rFonts w:cs="Arial"/>
                <w:sz w:val="24"/>
                <w:szCs w:val="17"/>
              </w:rPr>
            </w:pPr>
            <w:r w:rsidRPr="000C0460">
              <w:rPr>
                <w:rFonts w:cs="Arial"/>
                <w:sz w:val="24"/>
                <w:szCs w:val="17"/>
              </w:rPr>
              <w:t>TV + 0.50</w:t>
            </w:r>
          </w:p>
        </w:tc>
      </w:tr>
      <w:tr w:rsidR="000C0460" w:rsidRPr="000C0460" w14:paraId="2D3AF689" w14:textId="77777777" w:rsidTr="000C0460">
        <w:trPr>
          <w:jc w:val="center"/>
        </w:trPr>
        <w:tc>
          <w:tcPr>
            <w:tcW w:w="2222" w:type="pct"/>
            <w:tcBorders>
              <w:top w:val="single" w:sz="2" w:space="0" w:color="auto"/>
            </w:tcBorders>
            <w:vAlign w:val="center"/>
          </w:tcPr>
          <w:p w14:paraId="76D279C4" w14:textId="77777777" w:rsidR="000C0460" w:rsidRPr="000C0460" w:rsidRDefault="000C0460" w:rsidP="00624BA0">
            <w:pPr>
              <w:pStyle w:val="TableText"/>
              <w:keepNext/>
              <w:jc w:val="left"/>
              <w:rPr>
                <w:rFonts w:cs="Arial"/>
                <w:sz w:val="24"/>
                <w:szCs w:val="17"/>
              </w:rPr>
            </w:pPr>
            <w:r w:rsidRPr="000C0460">
              <w:rPr>
                <w:rFonts w:cs="Arial"/>
                <w:sz w:val="24"/>
                <w:szCs w:val="17"/>
              </w:rPr>
              <w:t>Effective Voids</w:t>
            </w:r>
          </w:p>
        </w:tc>
        <w:tc>
          <w:tcPr>
            <w:tcW w:w="1632" w:type="pct"/>
            <w:tcBorders>
              <w:top w:val="single" w:sz="2" w:space="0" w:color="auto"/>
            </w:tcBorders>
            <w:vAlign w:val="center"/>
          </w:tcPr>
          <w:p w14:paraId="03963D1B" w14:textId="77777777" w:rsidR="000C0460" w:rsidRPr="000C0460" w:rsidRDefault="000C0460" w:rsidP="00624BA0">
            <w:pPr>
              <w:pStyle w:val="TableText"/>
              <w:rPr>
                <w:rFonts w:cs="Arial"/>
                <w:sz w:val="24"/>
                <w:szCs w:val="17"/>
              </w:rPr>
            </w:pPr>
            <w:r w:rsidRPr="000C0460">
              <w:rPr>
                <w:rFonts w:cs="Arial"/>
                <w:sz w:val="24"/>
                <w:szCs w:val="17"/>
              </w:rPr>
              <w:t>TV - 2.0</w:t>
            </w:r>
          </w:p>
        </w:tc>
        <w:tc>
          <w:tcPr>
            <w:tcW w:w="1146" w:type="pct"/>
            <w:tcBorders>
              <w:top w:val="single" w:sz="2" w:space="0" w:color="auto"/>
            </w:tcBorders>
            <w:vAlign w:val="center"/>
          </w:tcPr>
          <w:p w14:paraId="35B2F3AD" w14:textId="0B05C85A" w:rsidR="000C0460" w:rsidRPr="000C0460" w:rsidRDefault="000C0460" w:rsidP="000C0460">
            <w:pPr>
              <w:pStyle w:val="TableText"/>
              <w:rPr>
                <w:rFonts w:cs="Arial"/>
                <w:color w:val="FF0000"/>
                <w:sz w:val="24"/>
                <w:szCs w:val="17"/>
              </w:rPr>
            </w:pPr>
            <w:r w:rsidRPr="000C0460">
              <w:rPr>
                <w:rFonts w:cs="Arial"/>
                <w:sz w:val="24"/>
                <w:szCs w:val="17"/>
              </w:rPr>
              <w:t xml:space="preserve">TV + </w:t>
            </w:r>
            <w:r>
              <w:rPr>
                <w:rFonts w:cs="Arial"/>
                <w:color w:val="000000" w:themeColor="text1"/>
                <w:sz w:val="24"/>
                <w:szCs w:val="17"/>
              </w:rPr>
              <w:t>2.0</w:t>
            </w:r>
          </w:p>
        </w:tc>
      </w:tr>
      <w:tr w:rsidR="000C0460" w:rsidRPr="000C0460" w14:paraId="5DE85670" w14:textId="77777777" w:rsidTr="0090232E">
        <w:trPr>
          <w:trHeight w:val="1408"/>
          <w:jc w:val="center"/>
        </w:trPr>
        <w:tc>
          <w:tcPr>
            <w:tcW w:w="5000" w:type="pct"/>
            <w:gridSpan w:val="3"/>
          </w:tcPr>
          <w:p w14:paraId="4A10B292" w14:textId="77777777" w:rsidR="000C0460" w:rsidRPr="000C0460" w:rsidRDefault="000C0460" w:rsidP="00624BA0">
            <w:pPr>
              <w:keepNext/>
              <w:rPr>
                <w:rFonts w:cs="Arial"/>
                <w:szCs w:val="17"/>
              </w:rPr>
            </w:pPr>
            <w:r w:rsidRPr="000C0460">
              <w:rPr>
                <w:rFonts w:cs="Arial"/>
                <w:szCs w:val="17"/>
              </w:rPr>
              <w:t>Notes:</w:t>
            </w:r>
          </w:p>
          <w:p w14:paraId="67F93161" w14:textId="7C1F53B0" w:rsidR="000C0460" w:rsidRPr="0090232E" w:rsidRDefault="000C0460" w:rsidP="0090232E">
            <w:pPr>
              <w:pStyle w:val="1Sub"/>
              <w:keepNext/>
              <w:numPr>
                <w:ilvl w:val="1"/>
                <w:numId w:val="9"/>
              </w:numPr>
              <w:tabs>
                <w:tab w:val="clear" w:pos="1440"/>
                <w:tab w:val="left" w:pos="427"/>
              </w:tabs>
              <w:ind w:left="427" w:hanging="427"/>
              <w:rPr>
                <w:rFonts w:cs="Arial"/>
                <w:sz w:val="24"/>
                <w:szCs w:val="17"/>
              </w:rPr>
            </w:pPr>
            <w:r w:rsidRPr="000C0460">
              <w:rPr>
                <w:rFonts w:cs="Arial"/>
                <w:sz w:val="24"/>
                <w:szCs w:val="17"/>
              </w:rPr>
              <w:t>The limits are used in the statistical calculations for Quality Index.  Acceptance is controlled by the variability of the produced material and every effort should be made to strive for the applicable target value (TV).</w:t>
            </w:r>
          </w:p>
        </w:tc>
      </w:tr>
    </w:tbl>
    <w:p w14:paraId="7903DD8F" w14:textId="77777777" w:rsidR="000E06E6" w:rsidRPr="00A0785A" w:rsidRDefault="000E06E6" w:rsidP="000E06E6">
      <w:pPr>
        <w:tabs>
          <w:tab w:val="left" w:pos="720"/>
          <w:tab w:val="left" w:pos="1267"/>
          <w:tab w:val="left" w:pos="1886"/>
          <w:tab w:val="left" w:pos="2434"/>
          <w:tab w:val="left" w:pos="2880"/>
        </w:tabs>
        <w:jc w:val="both"/>
      </w:pPr>
    </w:p>
    <w:p w14:paraId="6F32E7AB" w14:textId="6CA0B13D" w:rsidR="00FE31E6" w:rsidRPr="00CD5265" w:rsidRDefault="00FE31E6" w:rsidP="00CD5265">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7.05</w:t>
      </w:r>
      <w:r w:rsidR="00CD5265">
        <w:rPr>
          <w:b/>
        </w:rPr>
        <w:t>(A)</w:t>
      </w:r>
      <w:r w:rsidRPr="00A0785A">
        <w:rPr>
          <w:b/>
        </w:rPr>
        <w:tab/>
      </w:r>
      <w:r w:rsidR="00CD5265">
        <w:rPr>
          <w:b/>
        </w:rPr>
        <w:t>Course 1-1/2 Inches or Less in Nominal Thickness</w:t>
      </w:r>
      <w:r w:rsidRPr="00A0785A">
        <w:rPr>
          <w:b/>
        </w:rPr>
        <w:t>:</w:t>
      </w:r>
      <w:r w:rsidR="00CD5265">
        <w:rPr>
          <w:bCs/>
        </w:rPr>
        <w:t xml:space="preserve"> the title of the Standard Specifications is revised to read:</w:t>
      </w:r>
    </w:p>
    <w:p w14:paraId="0EEE8CFA" w14:textId="77777777" w:rsidR="00FE31E6" w:rsidRPr="00A0785A" w:rsidRDefault="00FE31E6" w:rsidP="00FE31E6">
      <w:pPr>
        <w:tabs>
          <w:tab w:val="left" w:pos="720"/>
          <w:tab w:val="left" w:pos="1267"/>
          <w:tab w:val="left" w:pos="1886"/>
          <w:tab w:val="left" w:pos="2434"/>
          <w:tab w:val="left" w:pos="2880"/>
        </w:tabs>
        <w:spacing w:line="240" w:lineRule="atLeast"/>
        <w:jc w:val="both"/>
      </w:pPr>
    </w:p>
    <w:p w14:paraId="70A2FE0D" w14:textId="2AB13DE8" w:rsidR="00FE31E6" w:rsidRPr="00A0785A" w:rsidRDefault="001D4E0B" w:rsidP="005F3E1E">
      <w:pPr>
        <w:tabs>
          <w:tab w:val="left" w:pos="720"/>
          <w:tab w:val="left" w:pos="1886"/>
          <w:tab w:val="left" w:pos="2434"/>
          <w:tab w:val="left" w:pos="2880"/>
        </w:tabs>
        <w:spacing w:line="240" w:lineRule="atLeast"/>
        <w:ind w:left="1886" w:hanging="1886"/>
        <w:jc w:val="both"/>
      </w:pPr>
      <w:r>
        <w:rPr>
          <w:b/>
        </w:rPr>
        <w:t>416-7.05</w:t>
      </w:r>
      <w:r w:rsidR="00FE31E6" w:rsidRPr="00A0785A">
        <w:rPr>
          <w:b/>
        </w:rPr>
        <w:t>(A)</w:t>
      </w:r>
      <w:r w:rsidR="00FE31E6" w:rsidRPr="00A0785A">
        <w:rPr>
          <w:b/>
        </w:rPr>
        <w:tab/>
        <w:t>All Courses Regardless of Thickness:</w:t>
      </w:r>
    </w:p>
    <w:p w14:paraId="37F93182" w14:textId="77777777" w:rsidR="00CD5265" w:rsidRPr="00A0785A" w:rsidRDefault="00CD5265" w:rsidP="00FE31E6">
      <w:pPr>
        <w:tabs>
          <w:tab w:val="left" w:pos="720"/>
          <w:tab w:val="left" w:pos="1267"/>
          <w:tab w:val="left" w:pos="1886"/>
          <w:tab w:val="left" w:pos="2434"/>
          <w:tab w:val="left" w:pos="2880"/>
        </w:tabs>
        <w:jc w:val="both"/>
      </w:pPr>
    </w:p>
    <w:p w14:paraId="6DED1A92" w14:textId="350C5882" w:rsidR="00FE31E6" w:rsidRPr="00CD5265" w:rsidRDefault="001D4E0B" w:rsidP="00CD5265">
      <w:pPr>
        <w:tabs>
          <w:tab w:val="left" w:pos="720"/>
          <w:tab w:val="left" w:pos="1267"/>
          <w:tab w:val="left" w:pos="1886"/>
          <w:tab w:val="left" w:pos="2434"/>
          <w:tab w:val="left" w:pos="2880"/>
        </w:tabs>
        <w:ind w:left="1886" w:hanging="1886"/>
        <w:jc w:val="both"/>
        <w:rPr>
          <w:bCs/>
        </w:rPr>
      </w:pPr>
      <w:r>
        <w:rPr>
          <w:b/>
        </w:rPr>
        <w:t>416-7.05(A)</w:t>
      </w:r>
      <w:r w:rsidR="00CD5265">
        <w:rPr>
          <w:b/>
        </w:rPr>
        <w:t>(1)</w:t>
      </w:r>
      <w:r w:rsidR="00FE31E6" w:rsidRPr="00A0785A">
        <w:rPr>
          <w:b/>
        </w:rPr>
        <w:tab/>
        <w:t>General Requirements:</w:t>
      </w:r>
      <w:r w:rsidR="00CD5265">
        <w:rPr>
          <w:b/>
        </w:rPr>
        <w:t xml:space="preserve"> </w:t>
      </w:r>
      <w:r w:rsidR="00CD5265">
        <w:rPr>
          <w:bCs/>
        </w:rPr>
        <w:t>the second and third paragraphs of the Standard Specifications are revised to read:</w:t>
      </w:r>
    </w:p>
    <w:p w14:paraId="3C2144C8" w14:textId="77777777" w:rsidR="00FE31E6" w:rsidRPr="00A0785A" w:rsidRDefault="00FE31E6" w:rsidP="00FE31E6">
      <w:pPr>
        <w:tabs>
          <w:tab w:val="left" w:pos="720"/>
          <w:tab w:val="left" w:pos="1267"/>
          <w:tab w:val="left" w:pos="1886"/>
          <w:tab w:val="left" w:pos="2434"/>
          <w:tab w:val="left" w:pos="2880"/>
        </w:tabs>
        <w:jc w:val="both"/>
      </w:pPr>
    </w:p>
    <w:p w14:paraId="6FFAA875" w14:textId="77777777" w:rsidR="003C338C" w:rsidRPr="00A0785A" w:rsidRDefault="003C338C" w:rsidP="0066289F">
      <w:pPr>
        <w:tabs>
          <w:tab w:val="left" w:pos="720"/>
          <w:tab w:val="left" w:pos="1267"/>
          <w:tab w:val="left" w:pos="1886"/>
          <w:tab w:val="left" w:pos="2434"/>
          <w:tab w:val="left" w:pos="2880"/>
        </w:tabs>
        <w:overflowPunct w:val="0"/>
        <w:autoSpaceDE w:val="0"/>
        <w:autoSpaceDN w:val="0"/>
        <w:adjustRightInd w:val="0"/>
        <w:spacing w:line="240" w:lineRule="atLeast"/>
        <w:jc w:val="both"/>
      </w:pPr>
      <w:r w:rsidRPr="00A0785A">
        <w:t xml:space="preserve">Asphaltic concrete immediately behind the laydown machine shall be a </w:t>
      </w:r>
      <w:r w:rsidRPr="005E2618">
        <w:t>minimum of 275</w:t>
      </w:r>
      <w:r w:rsidRPr="00A0785A">
        <w:t xml:space="preserve"> degrees</w:t>
      </w:r>
      <w:r w:rsidR="00E662D7">
        <w:t xml:space="preserve"> </w:t>
      </w:r>
      <w:r w:rsidRPr="00A0785A">
        <w:t>F.</w:t>
      </w:r>
    </w:p>
    <w:p w14:paraId="0C143162" w14:textId="77777777" w:rsidR="00692B06" w:rsidRPr="00A0785A" w:rsidRDefault="00692B06" w:rsidP="00692B06">
      <w:pPr>
        <w:tabs>
          <w:tab w:val="left" w:pos="720"/>
          <w:tab w:val="left" w:pos="1267"/>
          <w:tab w:val="left" w:pos="1886"/>
          <w:tab w:val="left" w:pos="2434"/>
          <w:tab w:val="left" w:pos="2880"/>
        </w:tabs>
        <w:jc w:val="both"/>
      </w:pPr>
    </w:p>
    <w:p w14:paraId="0A7BB22A" w14:textId="370F1DBD" w:rsidR="003801FF" w:rsidRDefault="00CD5265" w:rsidP="00CD5265">
      <w:pPr>
        <w:tabs>
          <w:tab w:val="left" w:pos="720"/>
          <w:tab w:val="left" w:pos="1267"/>
          <w:tab w:val="left" w:pos="1886"/>
          <w:tab w:val="left" w:pos="2434"/>
          <w:tab w:val="left" w:pos="2880"/>
        </w:tabs>
        <w:ind w:left="1886" w:hanging="1886"/>
        <w:jc w:val="both"/>
        <w:rPr>
          <w:bCs/>
        </w:rPr>
      </w:pPr>
      <w:r w:rsidRPr="00A0785A">
        <w:rPr>
          <w:b/>
        </w:rPr>
        <w:lastRenderedPageBreak/>
        <w:t>416</w:t>
      </w:r>
      <w:r w:rsidRPr="00A0785A">
        <w:rPr>
          <w:b/>
        </w:rPr>
        <w:noBreakHyphen/>
        <w:t>7.05</w:t>
      </w:r>
      <w:r>
        <w:rPr>
          <w:b/>
        </w:rPr>
        <w:t>(B)</w:t>
      </w:r>
      <w:r w:rsidRPr="00A0785A">
        <w:rPr>
          <w:b/>
        </w:rPr>
        <w:tab/>
      </w:r>
      <w:r>
        <w:rPr>
          <w:b/>
        </w:rPr>
        <w:t>Course Greater than 1-1/2 Inches in Nominal Thickness</w:t>
      </w:r>
      <w:r w:rsidRPr="00A0785A">
        <w:rPr>
          <w:b/>
        </w:rPr>
        <w:t>:</w:t>
      </w:r>
      <w:r>
        <w:rPr>
          <w:bCs/>
        </w:rPr>
        <w:t xml:space="preserve"> of the Standard Specifications is hereby deleted:</w:t>
      </w:r>
    </w:p>
    <w:p w14:paraId="73AD5FB0" w14:textId="77777777" w:rsidR="00AB0500" w:rsidRDefault="00AB0500" w:rsidP="00CD5265">
      <w:pPr>
        <w:tabs>
          <w:tab w:val="left" w:pos="720"/>
          <w:tab w:val="left" w:pos="1267"/>
          <w:tab w:val="left" w:pos="1886"/>
          <w:tab w:val="left" w:pos="2434"/>
          <w:tab w:val="left" w:pos="2880"/>
        </w:tabs>
        <w:ind w:left="1886" w:hanging="1886"/>
        <w:jc w:val="both"/>
        <w:rPr>
          <w:bCs/>
        </w:rPr>
      </w:pPr>
    </w:p>
    <w:p w14:paraId="78E5CF91" w14:textId="11538D73" w:rsidR="003C394E" w:rsidRPr="00AB0500" w:rsidRDefault="003C394E" w:rsidP="003C394E">
      <w:pPr>
        <w:tabs>
          <w:tab w:val="left" w:pos="720"/>
          <w:tab w:val="left" w:pos="1267"/>
          <w:tab w:val="left" w:pos="1886"/>
          <w:tab w:val="left" w:pos="2434"/>
          <w:tab w:val="left" w:pos="2880"/>
        </w:tabs>
        <w:ind w:left="1886" w:hanging="1886"/>
        <w:jc w:val="both"/>
        <w:rPr>
          <w:bCs/>
          <w:szCs w:val="24"/>
        </w:rPr>
      </w:pPr>
      <w:r w:rsidRPr="00AB0500">
        <w:rPr>
          <w:b/>
          <w:szCs w:val="24"/>
        </w:rPr>
        <w:t>416</w:t>
      </w:r>
      <w:r w:rsidRPr="00AB0500">
        <w:rPr>
          <w:b/>
          <w:szCs w:val="24"/>
        </w:rPr>
        <w:noBreakHyphen/>
        <w:t>7.06</w:t>
      </w:r>
      <w:r w:rsidRPr="00AB0500">
        <w:rPr>
          <w:b/>
          <w:szCs w:val="24"/>
        </w:rPr>
        <w:tab/>
      </w:r>
      <w:r w:rsidRPr="00AB0500">
        <w:rPr>
          <w:b/>
          <w:szCs w:val="24"/>
        </w:rPr>
        <w:tab/>
        <w:t>Smoothness and Surface Tolerances:</w:t>
      </w:r>
      <w:r w:rsidRPr="00AB0500">
        <w:rPr>
          <w:bCs/>
          <w:szCs w:val="24"/>
        </w:rPr>
        <w:t xml:space="preserve"> of the Standard Specifications is revised to read:</w:t>
      </w:r>
    </w:p>
    <w:p w14:paraId="31B49C88" w14:textId="77777777" w:rsidR="003C394E" w:rsidRPr="00676097" w:rsidRDefault="003C394E" w:rsidP="00A00247">
      <w:pPr>
        <w:jc w:val="both"/>
        <w:rPr>
          <w:rFonts w:cs="Arial"/>
          <w:szCs w:val="24"/>
        </w:rPr>
      </w:pPr>
    </w:p>
    <w:p w14:paraId="7ABF4607" w14:textId="77777777" w:rsidR="003C394E" w:rsidRPr="003C394E" w:rsidRDefault="003C394E" w:rsidP="003C394E">
      <w:pPr>
        <w:jc w:val="both"/>
        <w:rPr>
          <w:rFonts w:cs="Arial"/>
          <w:szCs w:val="24"/>
        </w:rPr>
      </w:pPr>
      <w:r w:rsidRPr="003C394E">
        <w:rPr>
          <w:rFonts w:cs="Arial"/>
          <w:szCs w:val="24"/>
        </w:rPr>
        <w:t>Asphaltic concrete shall be compacted as required, smooth and true to the required lines, grades, and dimensions.</w:t>
      </w:r>
    </w:p>
    <w:p w14:paraId="00446AF7" w14:textId="77777777" w:rsidR="003C394E" w:rsidRPr="003C394E" w:rsidRDefault="003C394E" w:rsidP="003C394E">
      <w:pPr>
        <w:jc w:val="both"/>
        <w:rPr>
          <w:rFonts w:cs="Arial"/>
          <w:szCs w:val="24"/>
        </w:rPr>
      </w:pPr>
    </w:p>
    <w:p w14:paraId="16EE6937" w14:textId="77777777" w:rsidR="003C394E" w:rsidRPr="003C394E" w:rsidRDefault="003C394E" w:rsidP="003C394E">
      <w:pPr>
        <w:jc w:val="both"/>
        <w:rPr>
          <w:rFonts w:cs="Arial"/>
          <w:szCs w:val="24"/>
        </w:rPr>
      </w:pPr>
      <w:r w:rsidRPr="003C394E">
        <w:rPr>
          <w:rFonts w:cs="Arial"/>
          <w:szCs w:val="24"/>
        </w:rPr>
        <w:t>The Special Provisions may require the smoothness of the final pavement surface to be tested in accordance with Subsection 109.13 of the specifications.</w:t>
      </w:r>
    </w:p>
    <w:p w14:paraId="5BC83D8D" w14:textId="77777777" w:rsidR="003C394E" w:rsidRPr="003C394E" w:rsidRDefault="003C394E" w:rsidP="003C394E">
      <w:pPr>
        <w:jc w:val="both"/>
        <w:rPr>
          <w:rFonts w:cs="Arial"/>
          <w:szCs w:val="24"/>
        </w:rPr>
      </w:pPr>
    </w:p>
    <w:p w14:paraId="2BEE306E" w14:textId="58DA6F9C" w:rsidR="003C394E" w:rsidRPr="003C394E" w:rsidRDefault="003C394E" w:rsidP="003C394E">
      <w:pPr>
        <w:jc w:val="both"/>
        <w:rPr>
          <w:rFonts w:cs="Arial"/>
          <w:szCs w:val="24"/>
        </w:rPr>
      </w:pPr>
      <w:r w:rsidRPr="003C394E">
        <w:rPr>
          <w:rFonts w:cs="Arial"/>
          <w:szCs w:val="24"/>
        </w:rPr>
        <w:t>Regardless of whether testing in accordance with Subsection 109.13 of the specifications is specified or not, the following requirements shall be met:</w:t>
      </w:r>
    </w:p>
    <w:p w14:paraId="3577B4BB" w14:textId="77777777" w:rsidR="003C394E" w:rsidRPr="003C394E" w:rsidRDefault="003C394E" w:rsidP="003C394E">
      <w:pPr>
        <w:pStyle w:val="ASub"/>
        <w:numPr>
          <w:ilvl w:val="0"/>
          <w:numId w:val="0"/>
        </w:numPr>
        <w:spacing w:after="0"/>
        <w:ind w:left="1080"/>
        <w:rPr>
          <w:rFonts w:cs="Arial"/>
          <w:sz w:val="24"/>
          <w:szCs w:val="24"/>
        </w:rPr>
      </w:pPr>
    </w:p>
    <w:p w14:paraId="22ACF3C7" w14:textId="4FA0456D" w:rsidR="003C394E" w:rsidRPr="006C31C8" w:rsidRDefault="003C394E" w:rsidP="006C31C8">
      <w:pPr>
        <w:pStyle w:val="ASub"/>
        <w:numPr>
          <w:ilvl w:val="0"/>
          <w:numId w:val="11"/>
        </w:numPr>
        <w:tabs>
          <w:tab w:val="clear" w:pos="1080"/>
          <w:tab w:val="clear" w:pos="1440"/>
          <w:tab w:val="left" w:pos="720"/>
        </w:tabs>
        <w:spacing w:after="0"/>
        <w:ind w:left="1440" w:hanging="720"/>
        <w:rPr>
          <w:rFonts w:cs="Arial"/>
          <w:sz w:val="24"/>
          <w:szCs w:val="24"/>
        </w:rPr>
      </w:pPr>
      <w:r w:rsidRPr="006C31C8">
        <w:rPr>
          <w:rFonts w:cs="Arial"/>
          <w:sz w:val="24"/>
          <w:szCs w:val="24"/>
        </w:rPr>
        <w:t>The surface of any lift of asphaltic concrete placed under this section of the specifications,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4C5D3696" w14:textId="77777777" w:rsidR="003C394E" w:rsidRPr="003C394E" w:rsidRDefault="003C394E" w:rsidP="003C394E">
      <w:pPr>
        <w:pStyle w:val="ASub"/>
        <w:numPr>
          <w:ilvl w:val="0"/>
          <w:numId w:val="0"/>
        </w:numPr>
        <w:spacing w:after="0"/>
        <w:ind w:left="1080"/>
        <w:rPr>
          <w:rFonts w:cs="Arial"/>
          <w:sz w:val="24"/>
          <w:szCs w:val="24"/>
        </w:rPr>
      </w:pPr>
    </w:p>
    <w:p w14:paraId="20BC9E1A" w14:textId="7F09FF38" w:rsidR="003C394E" w:rsidRPr="003C394E" w:rsidRDefault="003C394E" w:rsidP="00AB0500">
      <w:pPr>
        <w:pStyle w:val="ASub"/>
        <w:tabs>
          <w:tab w:val="clear" w:pos="1080"/>
          <w:tab w:val="clear" w:pos="1440"/>
          <w:tab w:val="left" w:pos="720"/>
        </w:tabs>
        <w:spacing w:after="0"/>
        <w:ind w:left="1440" w:hanging="720"/>
        <w:rPr>
          <w:rFonts w:cs="Arial"/>
          <w:sz w:val="24"/>
          <w:szCs w:val="24"/>
        </w:rPr>
      </w:pPr>
      <w:r w:rsidRPr="003C394E">
        <w:rPr>
          <w:rFonts w:cs="Arial"/>
          <w:sz w:val="24"/>
          <w:szCs w:val="24"/>
        </w:rPr>
        <w:t>All deviations exceeding the specified tolerances above shall be corrected by the contractor, to the satisfaction of the Engineer.</w:t>
      </w:r>
    </w:p>
    <w:p w14:paraId="752642C7" w14:textId="77777777" w:rsidR="00692B06" w:rsidRPr="00A0785A" w:rsidRDefault="00692B06" w:rsidP="00692B06">
      <w:pPr>
        <w:tabs>
          <w:tab w:val="left" w:pos="720"/>
          <w:tab w:val="left" w:pos="1267"/>
          <w:tab w:val="left" w:pos="1886"/>
          <w:tab w:val="left" w:pos="2434"/>
          <w:tab w:val="left" w:pos="2880"/>
        </w:tabs>
        <w:jc w:val="both"/>
      </w:pPr>
    </w:p>
    <w:p w14:paraId="71D47372" w14:textId="00944FDD" w:rsidR="006C31C8" w:rsidRPr="00847871" w:rsidRDefault="006C31C8" w:rsidP="006C31C8">
      <w:pPr>
        <w:tabs>
          <w:tab w:val="left" w:pos="720"/>
          <w:tab w:val="left" w:pos="1267"/>
          <w:tab w:val="left" w:pos="1886"/>
          <w:tab w:val="left" w:pos="2434"/>
          <w:tab w:val="left" w:pos="2880"/>
        </w:tabs>
        <w:spacing w:line="240" w:lineRule="atLeast"/>
        <w:ind w:left="1886" w:hanging="1886"/>
        <w:jc w:val="both"/>
        <w:rPr>
          <w:bCs/>
        </w:rPr>
      </w:pPr>
      <w:r w:rsidRPr="00A0785A">
        <w:rPr>
          <w:b/>
        </w:rPr>
        <w:t>416-</w:t>
      </w:r>
      <w:r w:rsidR="00963F6E">
        <w:rPr>
          <w:b/>
        </w:rPr>
        <w:t>8</w:t>
      </w:r>
      <w:r>
        <w:rPr>
          <w:b/>
        </w:rPr>
        <w:t>(C)</w:t>
      </w:r>
      <w:r>
        <w:rPr>
          <w:b/>
        </w:rPr>
        <w:tab/>
      </w:r>
      <w:r>
        <w:rPr>
          <w:b/>
        </w:rPr>
        <w:tab/>
        <w:t>Mineral Admixture</w:t>
      </w:r>
      <w:r w:rsidRPr="00A0785A">
        <w:rPr>
          <w:b/>
        </w:rPr>
        <w:t>:</w:t>
      </w:r>
      <w:r>
        <w:rPr>
          <w:bCs/>
        </w:rPr>
        <w:t xml:space="preserve"> of the Standard Specifications is </w:t>
      </w:r>
      <w:r w:rsidR="00963F6E">
        <w:rPr>
          <w:bCs/>
        </w:rPr>
        <w:t>revised to read</w:t>
      </w:r>
      <w:r>
        <w:rPr>
          <w:bCs/>
        </w:rPr>
        <w:t>:</w:t>
      </w:r>
    </w:p>
    <w:p w14:paraId="4BD4FD1B" w14:textId="77777777" w:rsidR="00BE04CA" w:rsidRDefault="00BE04CA" w:rsidP="00E75CE5">
      <w:pPr>
        <w:tabs>
          <w:tab w:val="left" w:pos="720"/>
          <w:tab w:val="left" w:pos="1267"/>
          <w:tab w:val="left" w:pos="1886"/>
          <w:tab w:val="left" w:pos="2434"/>
          <w:tab w:val="left" w:pos="2880"/>
        </w:tabs>
        <w:spacing w:line="240" w:lineRule="atLeast"/>
        <w:ind w:left="1886" w:hanging="1886"/>
        <w:jc w:val="both"/>
        <w:rPr>
          <w:b/>
        </w:rPr>
      </w:pPr>
    </w:p>
    <w:p w14:paraId="239E8F80" w14:textId="60614CDC" w:rsidR="00963F6E" w:rsidRPr="00963F6E" w:rsidRDefault="00624BA0" w:rsidP="00963F6E">
      <w:pPr>
        <w:tabs>
          <w:tab w:val="left" w:pos="720"/>
          <w:tab w:val="left" w:pos="1267"/>
          <w:tab w:val="left" w:pos="2434"/>
          <w:tab w:val="left" w:pos="2880"/>
        </w:tabs>
        <w:spacing w:line="240" w:lineRule="atLeast"/>
        <w:jc w:val="both"/>
      </w:pPr>
      <w:r w:rsidRPr="00963F6E">
        <w:t>No separate measurement or payment will be made for mineral admixture, the cost being considered as included in the cost of the asphaltic concrete.</w:t>
      </w:r>
    </w:p>
    <w:p w14:paraId="0CB3E591" w14:textId="77777777" w:rsidR="00963F6E" w:rsidRDefault="00963F6E" w:rsidP="00E75CE5">
      <w:pPr>
        <w:tabs>
          <w:tab w:val="left" w:pos="720"/>
          <w:tab w:val="left" w:pos="1267"/>
          <w:tab w:val="left" w:pos="1886"/>
          <w:tab w:val="left" w:pos="2434"/>
          <w:tab w:val="left" w:pos="2880"/>
        </w:tabs>
        <w:spacing w:line="240" w:lineRule="atLeast"/>
        <w:ind w:left="1886" w:hanging="1886"/>
        <w:jc w:val="both"/>
        <w:rPr>
          <w:b/>
        </w:rPr>
      </w:pPr>
    </w:p>
    <w:p w14:paraId="64B4C5B1" w14:textId="77777777" w:rsidR="00932FEA" w:rsidRPr="00847871" w:rsidRDefault="00932FEA" w:rsidP="00E75CE5">
      <w:pPr>
        <w:tabs>
          <w:tab w:val="left" w:pos="720"/>
          <w:tab w:val="left" w:pos="1267"/>
          <w:tab w:val="left" w:pos="1886"/>
          <w:tab w:val="left" w:pos="2434"/>
          <w:tab w:val="left" w:pos="2880"/>
        </w:tabs>
        <w:spacing w:line="240" w:lineRule="atLeast"/>
        <w:ind w:left="1886" w:hanging="1886"/>
        <w:jc w:val="both"/>
        <w:rPr>
          <w:bCs/>
        </w:rPr>
      </w:pPr>
      <w:r w:rsidRPr="00A0785A">
        <w:rPr>
          <w:b/>
        </w:rPr>
        <w:t>416-9</w:t>
      </w:r>
      <w:r w:rsidRPr="00A0785A">
        <w:rPr>
          <w:b/>
        </w:rPr>
        <w:tab/>
      </w:r>
      <w:r w:rsidRPr="00A0785A">
        <w:rPr>
          <w:b/>
        </w:rPr>
        <w:tab/>
      </w:r>
      <w:r w:rsidRPr="00A0785A">
        <w:rPr>
          <w:b/>
        </w:rPr>
        <w:tab/>
        <w:t>Basis of Payment:</w:t>
      </w:r>
      <w:r w:rsidR="00847871">
        <w:rPr>
          <w:bCs/>
        </w:rPr>
        <w:t xml:space="preserve"> of the Standard Specifications is revised to read:</w:t>
      </w:r>
    </w:p>
    <w:p w14:paraId="0610F8B6" w14:textId="77777777" w:rsidR="008C753D" w:rsidRPr="00A0785A" w:rsidRDefault="008C753D" w:rsidP="0066289F">
      <w:pPr>
        <w:tabs>
          <w:tab w:val="left" w:pos="720"/>
          <w:tab w:val="left" w:pos="1267"/>
          <w:tab w:val="left" w:pos="1886"/>
          <w:tab w:val="left" w:pos="2434"/>
          <w:tab w:val="left" w:pos="2880"/>
        </w:tabs>
        <w:jc w:val="both"/>
      </w:pPr>
    </w:p>
    <w:p w14:paraId="542216B0" w14:textId="77777777" w:rsidR="008C753D" w:rsidRPr="005D23E4" w:rsidRDefault="008C753D" w:rsidP="0066289F">
      <w:pPr>
        <w:tabs>
          <w:tab w:val="left" w:pos="720"/>
          <w:tab w:val="left" w:pos="1267"/>
          <w:tab w:val="left" w:pos="1886"/>
          <w:tab w:val="left" w:pos="2434"/>
          <w:tab w:val="left" w:pos="2880"/>
        </w:tabs>
        <w:jc w:val="both"/>
      </w:pPr>
      <w:r w:rsidRPr="00A0785A">
        <w:t xml:space="preserve">The accepted quantities of asphaltic concrete, measured </w:t>
      </w:r>
      <w:r w:rsidRPr="005D23E4">
        <w:t>as provided above, will be paid for at the contract unit price adjusted by the appropriate pay factors as hereinafter provided.</w:t>
      </w:r>
    </w:p>
    <w:p w14:paraId="3ACD3D19" w14:textId="77777777" w:rsidR="008C753D" w:rsidRPr="005D23E4" w:rsidRDefault="008C753D" w:rsidP="0066289F">
      <w:pPr>
        <w:tabs>
          <w:tab w:val="left" w:pos="720"/>
          <w:tab w:val="left" w:pos="1267"/>
          <w:tab w:val="left" w:pos="1886"/>
          <w:tab w:val="left" w:pos="2434"/>
          <w:tab w:val="left" w:pos="2880"/>
        </w:tabs>
        <w:spacing w:line="240" w:lineRule="atLeast"/>
        <w:jc w:val="both"/>
      </w:pPr>
    </w:p>
    <w:p w14:paraId="6EADB5C8" w14:textId="77777777" w:rsidR="00932FEA" w:rsidRPr="005D23E4" w:rsidRDefault="00932FEA" w:rsidP="0066289F">
      <w:pPr>
        <w:tabs>
          <w:tab w:val="left" w:pos="720"/>
          <w:tab w:val="left" w:pos="1267"/>
          <w:tab w:val="left" w:pos="1886"/>
          <w:tab w:val="left" w:pos="2434"/>
          <w:tab w:val="left" w:pos="2880"/>
        </w:tabs>
        <w:spacing w:line="240" w:lineRule="atLeast"/>
        <w:jc w:val="both"/>
      </w:pPr>
      <w:r w:rsidRPr="005D23E4">
        <w:t>For the purpose of determining acceptability and appropriate pay factors, each unit of asphaltic concrete will be included in two separate lots: a “spread lot” and a “mixture properties lot.”  The total unit price for any unit of accepted asphaltic concrete will be the contract unit price, adjusted by the applicable spread lot pay factor and mixture properties lot pay factor.</w:t>
      </w:r>
    </w:p>
    <w:p w14:paraId="1923A15C" w14:textId="77777777" w:rsidR="00932FEA" w:rsidRPr="00A0785A" w:rsidRDefault="00932FEA" w:rsidP="0066289F">
      <w:pPr>
        <w:rPr>
          <w:rFonts w:cs="Arial"/>
        </w:rPr>
      </w:pPr>
    </w:p>
    <w:p w14:paraId="06F208E3" w14:textId="77777777" w:rsidR="00932FEA" w:rsidRPr="00A0785A" w:rsidRDefault="00932FEA" w:rsidP="0066289F">
      <w:pPr>
        <w:jc w:val="both"/>
        <w:rPr>
          <w:rFonts w:cs="Arial"/>
        </w:rPr>
      </w:pPr>
      <w:r w:rsidRPr="00A0785A">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however, all other provisions of Subsection 416</w:t>
      </w:r>
      <w:r w:rsidR="00E662D7">
        <w:t>-</w:t>
      </w:r>
      <w:r w:rsidRPr="00A0785A">
        <w:t>9 shall still apply to such areas.</w:t>
      </w:r>
    </w:p>
    <w:p w14:paraId="0E4BA45D" w14:textId="77777777" w:rsidR="00932FEA" w:rsidRPr="00A0785A" w:rsidRDefault="00932FEA" w:rsidP="0066289F">
      <w:pPr>
        <w:tabs>
          <w:tab w:val="left" w:pos="720"/>
          <w:tab w:val="left" w:pos="1267"/>
          <w:tab w:val="left" w:pos="1886"/>
          <w:tab w:val="left" w:pos="2434"/>
          <w:tab w:val="left" w:pos="2880"/>
        </w:tabs>
        <w:jc w:val="both"/>
        <w:rPr>
          <w:rFonts w:cs="Arial"/>
          <w:szCs w:val="24"/>
        </w:rPr>
      </w:pPr>
    </w:p>
    <w:p w14:paraId="06ED4A99" w14:textId="77777777" w:rsidR="009745FE" w:rsidRPr="00A0785A" w:rsidRDefault="00932FEA" w:rsidP="0066289F">
      <w:pPr>
        <w:tabs>
          <w:tab w:val="left" w:pos="720"/>
          <w:tab w:val="left" w:pos="1267"/>
          <w:tab w:val="left" w:pos="1886"/>
          <w:tab w:val="left" w:pos="2434"/>
          <w:tab w:val="left" w:pos="2880"/>
        </w:tabs>
        <w:spacing w:line="240" w:lineRule="atLeast"/>
        <w:jc w:val="both"/>
      </w:pPr>
      <w:r w:rsidRPr="00A0785A">
        <w:lastRenderedPageBreak/>
        <w:t xml:space="preserve">The </w:t>
      </w:r>
      <w:r w:rsidRPr="008006F4">
        <w:t>Engineer may exclude asphaltic concrete from the spread lot and from the spread lot pay factor ca</w:t>
      </w:r>
      <w:r w:rsidRPr="00A0785A">
        <w:t>lculations if the Engineer determines that the proposed use of the material or the existing surface conditions are not conducive to the use of spread lots.</w:t>
      </w:r>
    </w:p>
    <w:p w14:paraId="585375A5" w14:textId="77777777" w:rsidR="009745FE" w:rsidRPr="00A0785A" w:rsidRDefault="009745FE" w:rsidP="0066289F">
      <w:pPr>
        <w:tabs>
          <w:tab w:val="left" w:pos="720"/>
          <w:tab w:val="left" w:pos="1267"/>
          <w:tab w:val="left" w:pos="1886"/>
          <w:tab w:val="left" w:pos="2434"/>
          <w:tab w:val="left" w:pos="2880"/>
        </w:tabs>
        <w:spacing w:line="240" w:lineRule="atLeast"/>
        <w:jc w:val="both"/>
      </w:pPr>
    </w:p>
    <w:p w14:paraId="14D51F46" w14:textId="77777777" w:rsidR="00932FEA" w:rsidRPr="00847871" w:rsidRDefault="00932FEA" w:rsidP="0066289F">
      <w:pPr>
        <w:tabs>
          <w:tab w:val="left" w:pos="720"/>
          <w:tab w:val="left" w:pos="1267"/>
          <w:tab w:val="left" w:pos="1886"/>
          <w:tab w:val="left" w:pos="2434"/>
          <w:tab w:val="left" w:pos="2880"/>
        </w:tabs>
        <w:spacing w:line="240" w:lineRule="atLeast"/>
        <w:jc w:val="both"/>
      </w:pPr>
      <w:r w:rsidRPr="00A0785A">
        <w:t xml:space="preserve">The Engineer may exclude certain locations from the mixture properties lot and from the random sampling used in determining the mixture properties lot pay factor should the </w:t>
      </w:r>
      <w:r w:rsidRPr="00847871">
        <w:t>Engineer determine that the location of the work precludes normal construction operations.</w:t>
      </w:r>
    </w:p>
    <w:p w14:paraId="4F1D7C39" w14:textId="77777777" w:rsidR="005D23E4" w:rsidRPr="00847871" w:rsidRDefault="005D23E4" w:rsidP="00354916">
      <w:pPr>
        <w:tabs>
          <w:tab w:val="left" w:pos="720"/>
          <w:tab w:val="left" w:pos="1267"/>
          <w:tab w:val="left" w:pos="1886"/>
          <w:tab w:val="left" w:pos="2434"/>
          <w:tab w:val="left" w:pos="2880"/>
        </w:tabs>
        <w:jc w:val="both"/>
        <w:rPr>
          <w:b/>
        </w:rPr>
      </w:pPr>
    </w:p>
    <w:p w14:paraId="39336E99" w14:textId="77777777" w:rsidR="00525770" w:rsidRPr="00847871" w:rsidRDefault="00E75CE5" w:rsidP="00E75CE5">
      <w:pPr>
        <w:tabs>
          <w:tab w:val="left" w:pos="720"/>
          <w:tab w:val="left" w:pos="1267"/>
          <w:tab w:val="left" w:pos="1886"/>
          <w:tab w:val="left" w:pos="2434"/>
          <w:tab w:val="left" w:pos="2880"/>
        </w:tabs>
        <w:ind w:left="1890" w:hanging="1890"/>
        <w:jc w:val="both"/>
      </w:pPr>
      <w:r w:rsidRPr="00847871">
        <w:rPr>
          <w:b/>
        </w:rPr>
        <w:tab/>
      </w:r>
      <w:r w:rsidR="00525770" w:rsidRPr="00847871">
        <w:rPr>
          <w:b/>
        </w:rPr>
        <w:t>(A)</w:t>
      </w:r>
      <w:r w:rsidR="00525770" w:rsidRPr="00847871">
        <w:rPr>
          <w:b/>
        </w:rPr>
        <w:tab/>
      </w:r>
      <w:r w:rsidRPr="00847871">
        <w:rPr>
          <w:b/>
        </w:rPr>
        <w:tab/>
      </w:r>
      <w:r w:rsidR="00525770" w:rsidRPr="00847871">
        <w:rPr>
          <w:b/>
        </w:rPr>
        <w:t>Spread Lot Pay Factor:</w:t>
      </w:r>
    </w:p>
    <w:p w14:paraId="0526BFE6" w14:textId="77777777" w:rsidR="00525770" w:rsidRPr="00847871" w:rsidRDefault="00525770" w:rsidP="00525770">
      <w:pPr>
        <w:tabs>
          <w:tab w:val="left" w:pos="720"/>
          <w:tab w:val="left" w:pos="1267"/>
          <w:tab w:val="left" w:pos="1886"/>
          <w:tab w:val="left" w:pos="2434"/>
          <w:tab w:val="left" w:pos="2880"/>
        </w:tabs>
        <w:jc w:val="both"/>
      </w:pPr>
    </w:p>
    <w:p w14:paraId="3A9C85A4" w14:textId="77777777" w:rsidR="00525770" w:rsidRPr="00847871" w:rsidRDefault="00525770" w:rsidP="0066289F">
      <w:pPr>
        <w:tabs>
          <w:tab w:val="left" w:pos="720"/>
          <w:tab w:val="left" w:pos="1267"/>
          <w:tab w:val="left" w:pos="1886"/>
          <w:tab w:val="left" w:pos="2434"/>
          <w:tab w:val="left" w:pos="2880"/>
        </w:tabs>
        <w:jc w:val="both"/>
      </w:pPr>
      <w:r w:rsidRPr="00847871">
        <w:t>The spread lot pay factor will be determined in accordance with Subsection 416</w:t>
      </w:r>
      <w:r w:rsidR="000D2EF5" w:rsidRPr="00847871">
        <w:t>-</w:t>
      </w:r>
      <w:r w:rsidRPr="00847871">
        <w:t>7.03.  If the quantity in a spread lot is found to vary by more than +</w:t>
      </w:r>
      <w:r w:rsidR="00E662D7" w:rsidRPr="00847871">
        <w:t xml:space="preserve"> </w:t>
      </w:r>
      <w:r w:rsidRPr="00847871">
        <w:t>5.0 percent from the required quantity, no payment will be made for the material which exceeds +</w:t>
      </w:r>
      <w:r w:rsidR="00E662D7" w:rsidRPr="00847871">
        <w:t xml:space="preserve"> </w:t>
      </w:r>
      <w:r w:rsidRPr="00847871">
        <w:t xml:space="preserve">5.0 percent, including asphalt cement and mineral admixture.  If the quantity is found to vary by more than </w:t>
      </w:r>
      <w:r w:rsidR="000D2EF5" w:rsidRPr="00847871">
        <w:t>-</w:t>
      </w:r>
      <w:r w:rsidR="00E662D7" w:rsidRPr="00847871">
        <w:t xml:space="preserve"> </w:t>
      </w:r>
      <w:r w:rsidRPr="00847871">
        <w:t>12.0 percent from the required quantity, the spread lot will be rejected.</w:t>
      </w:r>
    </w:p>
    <w:p w14:paraId="21BFA911" w14:textId="77777777" w:rsidR="00525770" w:rsidRPr="00847871" w:rsidRDefault="00525770" w:rsidP="00525770">
      <w:pPr>
        <w:tabs>
          <w:tab w:val="left" w:pos="720"/>
          <w:tab w:val="left" w:pos="1267"/>
          <w:tab w:val="left" w:pos="1886"/>
          <w:tab w:val="left" w:pos="2434"/>
          <w:tab w:val="left" w:pos="2880"/>
        </w:tabs>
        <w:jc w:val="both"/>
        <w:rPr>
          <w:rFonts w:cs="Arial"/>
          <w:szCs w:val="24"/>
        </w:rPr>
      </w:pPr>
    </w:p>
    <w:p w14:paraId="50C5A566" w14:textId="52944814" w:rsidR="00E75CE5" w:rsidRPr="00847871" w:rsidRDefault="00E75CE5" w:rsidP="00E75CE5">
      <w:pPr>
        <w:tabs>
          <w:tab w:val="left" w:pos="720"/>
          <w:tab w:val="left" w:pos="1267"/>
          <w:tab w:val="left" w:pos="1886"/>
          <w:tab w:val="left" w:pos="2434"/>
          <w:tab w:val="left" w:pos="2880"/>
        </w:tabs>
        <w:jc w:val="both"/>
      </w:pPr>
      <w:r w:rsidRPr="00847871">
        <w:rPr>
          <w:b/>
        </w:rPr>
        <w:tab/>
        <w:t>(B)</w:t>
      </w:r>
      <w:r w:rsidRPr="00847871">
        <w:rPr>
          <w:b/>
        </w:rPr>
        <w:tab/>
      </w:r>
      <w:r w:rsidRPr="00847871">
        <w:rPr>
          <w:b/>
        </w:rPr>
        <w:tab/>
        <w:t>Mixture</w:t>
      </w:r>
      <w:r w:rsidR="006277BB">
        <w:rPr>
          <w:b/>
        </w:rPr>
        <w:t xml:space="preserve"> </w:t>
      </w:r>
      <w:r w:rsidRPr="00847871">
        <w:rPr>
          <w:b/>
        </w:rPr>
        <w:t>Properties Lot Pay Factor:</w:t>
      </w:r>
    </w:p>
    <w:p w14:paraId="49672B0C" w14:textId="77777777" w:rsidR="00E75CE5" w:rsidRPr="00847871" w:rsidRDefault="00E75CE5" w:rsidP="00E75CE5">
      <w:pPr>
        <w:tabs>
          <w:tab w:val="left" w:pos="720"/>
          <w:tab w:val="left" w:pos="1267"/>
          <w:tab w:val="left" w:pos="1886"/>
          <w:tab w:val="left" w:pos="2434"/>
          <w:tab w:val="left" w:pos="2880"/>
        </w:tabs>
        <w:jc w:val="both"/>
      </w:pPr>
    </w:p>
    <w:p w14:paraId="15EB41E8" w14:textId="77777777" w:rsidR="00E75CE5" w:rsidRPr="00847871" w:rsidRDefault="00E75CE5" w:rsidP="00E75CE5">
      <w:pPr>
        <w:tabs>
          <w:tab w:val="left" w:pos="720"/>
          <w:tab w:val="left" w:pos="1267"/>
          <w:tab w:val="left" w:pos="1886"/>
          <w:tab w:val="left" w:pos="2434"/>
          <w:tab w:val="left" w:pos="2880"/>
        </w:tabs>
        <w:jc w:val="both"/>
      </w:pPr>
      <w:r w:rsidRPr="00847871">
        <w:t>The mixture properties lot pay factor shall be determined in accordance with the following procedure:</w:t>
      </w:r>
    </w:p>
    <w:p w14:paraId="7D4C0CE3"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699755BA" w14:textId="77777777" w:rsidR="00E75CE5" w:rsidRPr="00847871" w:rsidRDefault="00E75CE5" w:rsidP="002D461E">
      <w:pPr>
        <w:numPr>
          <w:ilvl w:val="0"/>
          <w:numId w:val="4"/>
        </w:numPr>
        <w:tabs>
          <w:tab w:val="clear" w:pos="1080"/>
          <w:tab w:val="left" w:pos="720"/>
          <w:tab w:val="left" w:pos="1890"/>
          <w:tab w:val="left" w:pos="2434"/>
          <w:tab w:val="left" w:pos="2880"/>
        </w:tabs>
        <w:ind w:left="1890" w:hanging="630"/>
        <w:jc w:val="both"/>
      </w:pPr>
      <w:r w:rsidRPr="00847871">
        <w:t>The individual PT values and pay factors for Gradation, Asphalt Cement Content, and Effective Voids shall be determined as set forth in Subsection 416</w:t>
      </w:r>
      <w:r w:rsidR="00E662D7" w:rsidRPr="00847871">
        <w:t>-</w:t>
      </w:r>
      <w:r w:rsidRPr="00847871">
        <w:t>7.04.</w:t>
      </w:r>
    </w:p>
    <w:p w14:paraId="6DC0A4BF" w14:textId="77777777" w:rsidR="00E75CE5" w:rsidRPr="00847871" w:rsidRDefault="00E75CE5" w:rsidP="002D461E">
      <w:pPr>
        <w:tabs>
          <w:tab w:val="left" w:pos="720"/>
          <w:tab w:val="left" w:pos="1890"/>
          <w:tab w:val="left" w:pos="2434"/>
          <w:tab w:val="left" w:pos="2880"/>
        </w:tabs>
        <w:ind w:left="1890" w:hanging="630"/>
        <w:jc w:val="both"/>
      </w:pPr>
    </w:p>
    <w:p w14:paraId="127D2DF9" w14:textId="77777777" w:rsidR="00E75CE5" w:rsidRPr="00847871" w:rsidRDefault="00E75CE5" w:rsidP="002D461E">
      <w:pPr>
        <w:numPr>
          <w:ilvl w:val="0"/>
          <w:numId w:val="4"/>
        </w:numPr>
        <w:tabs>
          <w:tab w:val="clear" w:pos="1080"/>
          <w:tab w:val="left" w:pos="720"/>
          <w:tab w:val="left" w:pos="1890"/>
          <w:tab w:val="left" w:pos="2434"/>
          <w:tab w:val="left" w:pos="2880"/>
        </w:tabs>
        <w:ind w:left="1890" w:hanging="630"/>
        <w:jc w:val="both"/>
      </w:pPr>
      <w:r w:rsidRPr="00847871">
        <w:t>A single pay factor shall be determined for Gradation and Asphalt Cement Content.  That pay factor shall be the lowest pay factor for the individual measured characteristics for Gradation and Asphalt Cement Content.</w:t>
      </w:r>
    </w:p>
    <w:p w14:paraId="6759633A" w14:textId="77777777" w:rsidR="00E75CE5" w:rsidRPr="00847871" w:rsidRDefault="00E75CE5" w:rsidP="002D461E">
      <w:pPr>
        <w:tabs>
          <w:tab w:val="left" w:pos="720"/>
          <w:tab w:val="left" w:pos="1890"/>
          <w:tab w:val="left" w:pos="2434"/>
          <w:tab w:val="left" w:pos="2880"/>
        </w:tabs>
        <w:ind w:left="1890" w:hanging="630"/>
        <w:jc w:val="both"/>
      </w:pPr>
    </w:p>
    <w:p w14:paraId="6B4083A1" w14:textId="77777777" w:rsidR="00E75CE5" w:rsidRPr="00847871" w:rsidRDefault="00E75CE5" w:rsidP="002D461E">
      <w:pPr>
        <w:numPr>
          <w:ilvl w:val="0"/>
          <w:numId w:val="4"/>
        </w:numPr>
        <w:tabs>
          <w:tab w:val="clear" w:pos="1080"/>
          <w:tab w:val="left" w:pos="720"/>
          <w:tab w:val="left" w:pos="1890"/>
          <w:tab w:val="left" w:pos="2434"/>
          <w:tab w:val="left" w:pos="2880"/>
        </w:tabs>
        <w:ind w:left="1890" w:hanging="630"/>
        <w:jc w:val="both"/>
      </w:pPr>
      <w:r w:rsidRPr="0084787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the provisions in Subsection</w:t>
      </w:r>
      <w:r w:rsidR="00E662D7" w:rsidRPr="00847871">
        <w:t xml:space="preserve"> </w:t>
      </w:r>
      <w:r w:rsidRPr="00847871">
        <w:t>416-9(E) shall apply.</w:t>
      </w:r>
    </w:p>
    <w:p w14:paraId="2506B658"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0D8E1561" w14:textId="77777777" w:rsidR="00932FEA" w:rsidRPr="00847871" w:rsidRDefault="00932FEA" w:rsidP="00932FEA">
      <w:pPr>
        <w:tabs>
          <w:tab w:val="left" w:pos="720"/>
          <w:tab w:val="left" w:pos="1267"/>
          <w:tab w:val="left" w:pos="1886"/>
          <w:tab w:val="left" w:pos="2434"/>
          <w:tab w:val="left" w:pos="2880"/>
        </w:tabs>
        <w:spacing w:line="240" w:lineRule="atLeast"/>
        <w:jc w:val="both"/>
      </w:pPr>
      <w:r w:rsidRPr="00847871">
        <w:rPr>
          <w:b/>
        </w:rPr>
        <w:tab/>
        <w:t>(C)</w:t>
      </w:r>
      <w:r w:rsidRPr="00847871">
        <w:rPr>
          <w:b/>
        </w:rPr>
        <w:tab/>
      </w:r>
      <w:r w:rsidR="00E75CE5" w:rsidRPr="00847871">
        <w:rPr>
          <w:b/>
        </w:rPr>
        <w:tab/>
      </w:r>
      <w:r w:rsidRPr="00847871">
        <w:rPr>
          <w:b/>
        </w:rPr>
        <w:t>Blank:</w:t>
      </w:r>
    </w:p>
    <w:p w14:paraId="1ED6E1B0"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349CE04D" w14:textId="77777777" w:rsidR="00932FEA" w:rsidRPr="00847871" w:rsidRDefault="00E75CE5" w:rsidP="00932FEA">
      <w:pPr>
        <w:tabs>
          <w:tab w:val="left" w:pos="720"/>
          <w:tab w:val="left" w:pos="1267"/>
          <w:tab w:val="left" w:pos="1886"/>
          <w:tab w:val="left" w:pos="2434"/>
          <w:tab w:val="left" w:pos="2880"/>
        </w:tabs>
        <w:spacing w:line="240" w:lineRule="atLeast"/>
        <w:ind w:left="1886" w:hanging="1886"/>
        <w:jc w:val="both"/>
        <w:rPr>
          <w:bCs/>
        </w:rPr>
      </w:pPr>
      <w:r w:rsidRPr="00A0785A">
        <w:rPr>
          <w:b/>
        </w:rPr>
        <w:tab/>
      </w:r>
      <w:r w:rsidR="00932FEA" w:rsidRPr="00A0785A">
        <w:rPr>
          <w:b/>
        </w:rPr>
        <w:t>(D)</w:t>
      </w:r>
      <w:r w:rsidR="00932FEA" w:rsidRPr="00A0785A">
        <w:rPr>
          <w:b/>
        </w:rPr>
        <w:tab/>
      </w:r>
      <w:r w:rsidR="00932FEA" w:rsidRPr="00A0785A">
        <w:rPr>
          <w:b/>
        </w:rPr>
        <w:tab/>
        <w:t>Determination of Lot Pay Factors on Contracts Involving Multiple Projects:</w:t>
      </w:r>
    </w:p>
    <w:p w14:paraId="0155A8C4"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4E3822EC"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t>When more than one project is included in a single contract, placement during a shift or half shift of production may encompass more than one project.  In such case, the applicable spread lot pay factor and mixture properties lot pay factor for each project shall be determined as follows:</w:t>
      </w:r>
    </w:p>
    <w:p w14:paraId="5AA088A8"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BA780E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(1)</w:t>
      </w:r>
      <w:r w:rsidRPr="00A0785A">
        <w:tab/>
        <w:t>Spread lot pay factors will be determined separately for each project utilizing the procedure set forth in Subsection 416</w:t>
      </w:r>
      <w:r w:rsidR="000D2EF5">
        <w:t>-</w:t>
      </w:r>
      <w:r w:rsidRPr="00A0785A">
        <w:t>7.03.</w:t>
      </w:r>
    </w:p>
    <w:p w14:paraId="4409F384"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CCFEC9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(2)</w:t>
      </w:r>
      <w:r w:rsidRPr="00A0785A">
        <w:tab/>
        <w:t>The individual PT values and pay factors for Gradation, Asphalt Cement Content, and Effective Voids will be determined from the results of the random samples taken and tested in accordance with Subsection 416</w:t>
      </w:r>
      <w:r w:rsidRPr="00A0785A">
        <w:noBreakHyphen/>
        <w:t>7.04, regardless of which project(s) the samples fall within.</w:t>
      </w:r>
    </w:p>
    <w:p w14:paraId="5FB51ED2"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26C4BAF"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(3)</w:t>
      </w:r>
      <w:r w:rsidRPr="00A0785A">
        <w:tab/>
        <w:t>The mixture properties lot pay factor shall be determined separately for each project in accordance with Subsection 416</w:t>
      </w:r>
      <w:r w:rsidR="000D2EF5">
        <w:t>-</w:t>
      </w:r>
      <w:r w:rsidRPr="00A0785A">
        <w:t>9(B), utilizing the individual pay factors determined in (2) above.</w:t>
      </w:r>
    </w:p>
    <w:p w14:paraId="4FA059E8"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55A5F13F" w14:textId="77777777" w:rsidR="00932FEA" w:rsidRPr="00A0785A" w:rsidRDefault="00E75CE5" w:rsidP="00932FEA">
      <w:pPr>
        <w:tabs>
          <w:tab w:val="left" w:pos="720"/>
          <w:tab w:val="left" w:pos="1267"/>
          <w:tab w:val="left" w:pos="1886"/>
          <w:tab w:val="left" w:pos="2434"/>
          <w:tab w:val="left" w:pos="2880"/>
        </w:tabs>
        <w:spacing w:line="240" w:lineRule="atLeast"/>
        <w:ind w:left="1886" w:hanging="1886"/>
        <w:jc w:val="both"/>
      </w:pPr>
      <w:r w:rsidRPr="00A0785A">
        <w:rPr>
          <w:b/>
        </w:rPr>
        <w:tab/>
      </w:r>
      <w:r w:rsidR="00932FEA" w:rsidRPr="00A0785A">
        <w:rPr>
          <w:b/>
        </w:rPr>
        <w:t>(E)</w:t>
      </w:r>
      <w:r w:rsidR="00932FEA" w:rsidRPr="00A0785A">
        <w:rPr>
          <w:b/>
        </w:rPr>
        <w:tab/>
      </w:r>
      <w:r w:rsidR="00932FEA" w:rsidRPr="00A0785A">
        <w:rPr>
          <w:b/>
        </w:rPr>
        <w:tab/>
        <w:t>Acceptability:</w:t>
      </w:r>
    </w:p>
    <w:p w14:paraId="5A24E12A"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3DEFBF2"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t>Asphaltic concrete included in any mixture properties lot possessing an individual PT value lower than 50 for Gradation, Asphalt Cement Content, or Effective Voids will be rejected.</w:t>
      </w:r>
    </w:p>
    <w:p w14:paraId="2C745E23"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074C3BC9" w14:textId="1C3E2C33" w:rsidR="00932FEA" w:rsidRPr="008006F4" w:rsidRDefault="00932FEA" w:rsidP="0066289F">
      <w:pPr>
        <w:tabs>
          <w:tab w:val="left" w:pos="720"/>
          <w:tab w:val="left" w:pos="1267"/>
          <w:tab w:val="left" w:pos="1886"/>
          <w:tab w:val="left" w:pos="2434"/>
          <w:tab w:val="left" w:pos="2880"/>
        </w:tabs>
        <w:spacing w:line="240" w:lineRule="atLeast"/>
        <w:jc w:val="both"/>
      </w:pPr>
      <w:r w:rsidRPr="008006F4">
        <w:t xml:space="preserve">Within </w:t>
      </w:r>
      <w:r w:rsidR="00AB0500">
        <w:t>25</w:t>
      </w:r>
      <w:r w:rsidR="00AB0500" w:rsidRPr="008006F4">
        <w:t xml:space="preserve"> </w:t>
      </w:r>
      <w:r w:rsidRPr="008006F4">
        <w:t>days</w:t>
      </w:r>
      <w:r w:rsidR="00AB0500">
        <w:t>, or as agreed upon by the Engineer,</w:t>
      </w:r>
      <w:r w:rsidRPr="008006F4">
        <w:t xml:space="preserve"> after receiving notice that a spread lot or mixture properties lot of asphaltic concrete has been rejected by the Engineer, the contractor may submit a written proposal to accept the material in place at the applicable maximum negative pay factor(s).  Maximum negative pay factors are defined as a minus </w:t>
      </w:r>
      <w:r w:rsidR="009745FE" w:rsidRPr="008006F4">
        <w:t xml:space="preserve">$1.00 </w:t>
      </w:r>
      <w:r w:rsidRPr="008006F4">
        <w:t xml:space="preserve">per ton for spread </w:t>
      </w:r>
      <w:r w:rsidRPr="008006F4">
        <w:rPr>
          <w:rFonts w:cs="Arial"/>
        </w:rPr>
        <w:t xml:space="preserve">lots, minus $3.00 per ton for mixture properties lots in reject for gradation only, </w:t>
      </w:r>
      <w:r w:rsidR="006F3E37" w:rsidRPr="008006F4">
        <w:rPr>
          <w:rFonts w:cs="Arial"/>
        </w:rPr>
        <w:t xml:space="preserve">minus $5.00 per ton for mixture properties lots in reject for </w:t>
      </w:r>
      <w:r w:rsidR="00630AA7">
        <w:rPr>
          <w:rFonts w:cs="Arial"/>
        </w:rPr>
        <w:t>A</w:t>
      </w:r>
      <w:r w:rsidR="00630AA7" w:rsidRPr="008006F4">
        <w:rPr>
          <w:rFonts w:cs="Arial"/>
        </w:rPr>
        <w:t xml:space="preserve">sphalt </w:t>
      </w:r>
      <w:r w:rsidR="00630AA7">
        <w:rPr>
          <w:rFonts w:cs="Arial"/>
        </w:rPr>
        <w:t>C</w:t>
      </w:r>
      <w:r w:rsidR="00630AA7" w:rsidRPr="008006F4">
        <w:rPr>
          <w:rFonts w:cs="Arial"/>
        </w:rPr>
        <w:t xml:space="preserve">ement </w:t>
      </w:r>
      <w:r w:rsidR="00630AA7">
        <w:rPr>
          <w:rFonts w:cs="Arial"/>
        </w:rPr>
        <w:t>C</w:t>
      </w:r>
      <w:r w:rsidR="00630AA7" w:rsidRPr="008006F4">
        <w:rPr>
          <w:rFonts w:cs="Arial"/>
        </w:rPr>
        <w:t xml:space="preserve">ontent </w:t>
      </w:r>
      <w:r w:rsidR="006F3E37" w:rsidRPr="008006F4">
        <w:rPr>
          <w:rFonts w:cs="Arial"/>
        </w:rPr>
        <w:t xml:space="preserve">and/or </w:t>
      </w:r>
      <w:r w:rsidR="00630AA7">
        <w:rPr>
          <w:rFonts w:cs="Arial"/>
        </w:rPr>
        <w:t>E</w:t>
      </w:r>
      <w:r w:rsidR="00630AA7" w:rsidRPr="008006F4">
        <w:rPr>
          <w:rFonts w:cs="Arial"/>
        </w:rPr>
        <w:t xml:space="preserve">ffective </w:t>
      </w:r>
      <w:r w:rsidR="00630AA7">
        <w:rPr>
          <w:rFonts w:cs="Arial"/>
        </w:rPr>
        <w:t>V</w:t>
      </w:r>
      <w:r w:rsidR="00630AA7" w:rsidRPr="008006F4">
        <w:rPr>
          <w:rFonts w:cs="Arial"/>
        </w:rPr>
        <w:t xml:space="preserve">oids </w:t>
      </w:r>
      <w:r w:rsidR="006F3E37" w:rsidRPr="008006F4">
        <w:rPr>
          <w:rFonts w:cs="Arial"/>
        </w:rPr>
        <w:t xml:space="preserve">only, and minus $5.00 per ton for mixture properties lots in reject for asphalt cement content and/or effective voids and also </w:t>
      </w:r>
      <w:r w:rsidR="00630AA7">
        <w:rPr>
          <w:rFonts w:cs="Arial"/>
        </w:rPr>
        <w:t>G</w:t>
      </w:r>
      <w:r w:rsidR="00630AA7" w:rsidRPr="008006F4">
        <w:rPr>
          <w:rFonts w:cs="Arial"/>
        </w:rPr>
        <w:t>radation</w:t>
      </w:r>
      <w:r w:rsidR="006F3E37" w:rsidRPr="008006F4">
        <w:rPr>
          <w:rFonts w:cs="Arial"/>
        </w:rPr>
        <w:t>.</w:t>
      </w:r>
      <w:r w:rsidRPr="008006F4">
        <w:rPr>
          <w:rFonts w:cs="Arial"/>
        </w:rPr>
        <w:t xml:space="preserve">  In addition, for any mixture properties lot that is in reject due to </w:t>
      </w:r>
      <w:r w:rsidR="00630AA7">
        <w:rPr>
          <w:rFonts w:cs="Arial"/>
        </w:rPr>
        <w:t>A</w:t>
      </w:r>
      <w:r w:rsidR="00630AA7" w:rsidRPr="008006F4">
        <w:rPr>
          <w:rFonts w:cs="Arial"/>
        </w:rPr>
        <w:t xml:space="preserve">sphalt </w:t>
      </w:r>
      <w:r w:rsidR="00630AA7">
        <w:rPr>
          <w:rFonts w:cs="Arial"/>
        </w:rPr>
        <w:t>C</w:t>
      </w:r>
      <w:r w:rsidR="00630AA7" w:rsidRPr="008006F4">
        <w:rPr>
          <w:rFonts w:cs="Arial"/>
        </w:rPr>
        <w:t xml:space="preserve">ement </w:t>
      </w:r>
      <w:r w:rsidR="00630AA7">
        <w:rPr>
          <w:rFonts w:cs="Arial"/>
        </w:rPr>
        <w:t>C</w:t>
      </w:r>
      <w:r w:rsidR="00630AA7" w:rsidRPr="008006F4">
        <w:rPr>
          <w:rFonts w:cs="Arial"/>
        </w:rPr>
        <w:t xml:space="preserve">ontent </w:t>
      </w:r>
      <w:r w:rsidRPr="008006F4">
        <w:rPr>
          <w:rFonts w:cs="Arial"/>
        </w:rPr>
        <w:t>but allowed to remain in place, payment shall not be made for asphalt cement quantities in excess of the upper limit (UL)</w:t>
      </w:r>
      <w:r w:rsidR="00694182" w:rsidRPr="008006F4">
        <w:rPr>
          <w:rFonts w:cs="Arial"/>
        </w:rPr>
        <w:t xml:space="preserve"> as determined in Subsection 416</w:t>
      </w:r>
      <w:r w:rsidR="00E662D7">
        <w:rPr>
          <w:rFonts w:cs="Arial"/>
        </w:rPr>
        <w:t>-</w:t>
      </w:r>
      <w:r w:rsidR="00694182" w:rsidRPr="008006F4">
        <w:rPr>
          <w:rFonts w:cs="Arial"/>
        </w:rPr>
        <w:t>7.0</w:t>
      </w:r>
      <w:r w:rsidR="0043496F" w:rsidRPr="008006F4">
        <w:rPr>
          <w:rFonts w:cs="Arial"/>
        </w:rPr>
        <w:t>4(A)</w:t>
      </w:r>
      <w:r w:rsidRPr="008006F4">
        <w:rPr>
          <w:rFonts w:cs="Arial"/>
        </w:rPr>
        <w:t>.</w:t>
      </w:r>
    </w:p>
    <w:p w14:paraId="129E440C" w14:textId="77777777" w:rsidR="00932FEA" w:rsidRPr="00A0785A" w:rsidRDefault="00932FEA" w:rsidP="0066289F">
      <w:pPr>
        <w:tabs>
          <w:tab w:val="left" w:pos="720"/>
          <w:tab w:val="left" w:pos="1267"/>
          <w:tab w:val="left" w:pos="1886"/>
          <w:tab w:val="left" w:pos="2434"/>
          <w:tab w:val="left" w:pos="2880"/>
        </w:tabs>
        <w:spacing w:line="240" w:lineRule="atLeast"/>
        <w:jc w:val="both"/>
      </w:pPr>
    </w:p>
    <w:p w14:paraId="5CA53269" w14:textId="18326A42" w:rsidR="00F82892" w:rsidRPr="008006F4" w:rsidRDefault="00F82892" w:rsidP="0066289F">
      <w:pPr>
        <w:tabs>
          <w:tab w:val="left" w:pos="720"/>
          <w:tab w:val="left" w:pos="1267"/>
          <w:tab w:val="left" w:pos="1886"/>
          <w:tab w:val="left" w:pos="2434"/>
          <w:tab w:val="left" w:pos="2880"/>
        </w:tabs>
        <w:jc w:val="both"/>
      </w:pPr>
      <w:r w:rsidRPr="00A0785A">
        <w:t>The proposal shall contain an engineering analysis of the anticipated performance</w:t>
      </w:r>
      <w:r w:rsidR="008D04ED">
        <w:t xml:space="preserve"> (i.e.</w:t>
      </w:r>
      <w:r w:rsidR="00BF2377">
        <w:t>,</w:t>
      </w:r>
      <w:r w:rsidR="008D04ED">
        <w:t xml:space="preserve"> reduction in serviceability in years)</w:t>
      </w:r>
      <w:r w:rsidRPr="00A0785A">
        <w:t xml:space="preserve"> of the asphaltic concrete if left in place.  </w:t>
      </w:r>
      <w:r w:rsidRPr="008006F4">
        <w:t>The engineering analysis shall also detail</w:t>
      </w:r>
      <w:r w:rsidR="00BF2377">
        <w:t xml:space="preserve"> the potential root cause of the problem,</w:t>
      </w:r>
      <w:r w:rsidRPr="008006F4">
        <w:t xml:space="preserve"> any proposed corrective action, and the anticipated effect of such corrective action on the performance.</w:t>
      </w:r>
      <w:r w:rsidR="00BF2377">
        <w:t xml:space="preserve"> The engineering analysis shall only include acceptance or referee test results, as applicable to the standard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w:t>
      </w:r>
      <w:r w:rsidRPr="008006F4">
        <w:t xml:space="preserve">  The engineering analysis shall be performed by </w:t>
      </w:r>
      <w:r w:rsidR="00AA36B0" w:rsidRPr="008006F4">
        <w:t>an independent</w:t>
      </w:r>
      <w:r w:rsidRPr="008006F4">
        <w:t xml:space="preserve"> professional engineer experienced in asphaltic concrete testing and the development of asphaltic concrete mix designs.  If a rejected mixture properties lot is submitted for referee testing by the contractor, the </w:t>
      </w:r>
      <w:r w:rsidR="00CE7F7C">
        <w:t>25</w:t>
      </w:r>
      <w:r w:rsidR="00CE7F7C" w:rsidRPr="008006F4">
        <w:t xml:space="preserve"> </w:t>
      </w:r>
      <w:r w:rsidRPr="008006F4">
        <w:t>days allowed to prepare an engineering analysis will begin upon notification of referee test results.</w:t>
      </w:r>
    </w:p>
    <w:p w14:paraId="488BCCDF" w14:textId="77777777" w:rsidR="00F82892" w:rsidRDefault="00F82892" w:rsidP="0066289F">
      <w:pPr>
        <w:tabs>
          <w:tab w:val="left" w:pos="720"/>
          <w:tab w:val="left" w:pos="1267"/>
          <w:tab w:val="left" w:pos="1886"/>
          <w:tab w:val="left" w:pos="2434"/>
          <w:tab w:val="left" w:pos="2880"/>
        </w:tabs>
        <w:jc w:val="both"/>
      </w:pPr>
    </w:p>
    <w:p w14:paraId="35A76B5A" w14:textId="11F61525" w:rsidR="00D20A47" w:rsidRPr="00D20A47" w:rsidRDefault="00D20A47" w:rsidP="00D20A47">
      <w:pPr>
        <w:autoSpaceDE w:val="0"/>
        <w:autoSpaceDN w:val="0"/>
        <w:adjustRightInd w:val="0"/>
        <w:jc w:val="both"/>
        <w:rPr>
          <w:rFonts w:cs="Arial"/>
          <w:szCs w:val="24"/>
        </w:rPr>
      </w:pPr>
      <w:r w:rsidRPr="00D20A47">
        <w:rPr>
          <w:rFonts w:cs="Arial"/>
          <w:szCs w:val="24"/>
        </w:rPr>
        <w:t xml:space="preserve">The contractor may submit a written proposal without an engineering analysis for Engineer’s evaluation and approval, that a mixture properties lot with a PT value lower than 50 on </w:t>
      </w:r>
      <w:r w:rsidR="00234037">
        <w:rPr>
          <w:rFonts w:cs="Arial"/>
          <w:szCs w:val="24"/>
        </w:rPr>
        <w:t>G</w:t>
      </w:r>
      <w:r w:rsidR="00234037" w:rsidRPr="00D20A47">
        <w:rPr>
          <w:rFonts w:cs="Arial"/>
          <w:szCs w:val="24"/>
        </w:rPr>
        <w:t xml:space="preserve">radation </w:t>
      </w:r>
      <w:r w:rsidRPr="00D20A47">
        <w:rPr>
          <w:rFonts w:cs="Arial"/>
          <w:szCs w:val="24"/>
        </w:rPr>
        <w:t xml:space="preserve">and/or </w:t>
      </w:r>
      <w:r w:rsidR="00234037">
        <w:rPr>
          <w:rFonts w:cs="Arial"/>
          <w:szCs w:val="24"/>
        </w:rPr>
        <w:t>A</w:t>
      </w:r>
      <w:r w:rsidR="00234037" w:rsidRPr="00D20A47">
        <w:rPr>
          <w:rFonts w:cs="Arial"/>
          <w:szCs w:val="24"/>
        </w:rPr>
        <w:t xml:space="preserve">sphalt </w:t>
      </w:r>
      <w:r w:rsidR="00234037">
        <w:rPr>
          <w:rFonts w:cs="Arial"/>
          <w:szCs w:val="24"/>
        </w:rPr>
        <w:t>C</w:t>
      </w:r>
      <w:r w:rsidR="00234037" w:rsidRPr="00D20A47">
        <w:rPr>
          <w:rFonts w:cs="Arial"/>
          <w:szCs w:val="24"/>
        </w:rPr>
        <w:t xml:space="preserve">ement </w:t>
      </w:r>
      <w:r w:rsidR="00234037">
        <w:rPr>
          <w:rFonts w:cs="Arial"/>
          <w:szCs w:val="24"/>
        </w:rPr>
        <w:t>C</w:t>
      </w:r>
      <w:r w:rsidR="00234037" w:rsidRPr="00D20A47">
        <w:rPr>
          <w:rFonts w:cs="Arial"/>
          <w:szCs w:val="24"/>
        </w:rPr>
        <w:t xml:space="preserve">ontent </w:t>
      </w:r>
      <w:r w:rsidRPr="00D20A47">
        <w:rPr>
          <w:rFonts w:cs="Arial"/>
          <w:szCs w:val="24"/>
        </w:rPr>
        <w:t xml:space="preserve">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w:t>
      </w:r>
      <w:r w:rsidRPr="00D20A47">
        <w:rPr>
          <w:rFonts w:cs="Arial"/>
          <w:szCs w:val="24"/>
        </w:rPr>
        <w:lastRenderedPageBreak/>
        <w:t>material shall remain in place at the maximum negative pay factor(s) specified in this Subsection for the mixture properties lot in reject.</w:t>
      </w:r>
    </w:p>
    <w:p w14:paraId="6A17FF3B" w14:textId="77777777" w:rsidR="00D20A47" w:rsidRPr="008006F4" w:rsidRDefault="00D20A47" w:rsidP="0066289F">
      <w:pPr>
        <w:tabs>
          <w:tab w:val="left" w:pos="720"/>
          <w:tab w:val="left" w:pos="1267"/>
          <w:tab w:val="left" w:pos="1886"/>
          <w:tab w:val="left" w:pos="2434"/>
          <w:tab w:val="left" w:pos="2880"/>
        </w:tabs>
        <w:jc w:val="both"/>
      </w:pPr>
    </w:p>
    <w:p w14:paraId="363F61FA" w14:textId="77777777" w:rsidR="00F82892" w:rsidRPr="008006F4" w:rsidRDefault="00F82892" w:rsidP="0066289F">
      <w:pPr>
        <w:tabs>
          <w:tab w:val="left" w:pos="720"/>
          <w:tab w:val="left" w:pos="1267"/>
          <w:tab w:val="left" w:pos="1886"/>
          <w:tab w:val="left" w:pos="2434"/>
          <w:tab w:val="left" w:pos="2880"/>
        </w:tabs>
        <w:jc w:val="both"/>
      </w:pPr>
      <w:r w:rsidRPr="008006F4">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389E7AEE" w14:textId="77777777" w:rsidR="00F82892" w:rsidRPr="00A0785A" w:rsidRDefault="00F82892" w:rsidP="00F82892">
      <w:pPr>
        <w:tabs>
          <w:tab w:val="left" w:pos="720"/>
          <w:tab w:val="left" w:pos="1267"/>
          <w:tab w:val="left" w:pos="1886"/>
          <w:tab w:val="left" w:pos="2434"/>
          <w:tab w:val="left" w:pos="2880"/>
        </w:tabs>
        <w:jc w:val="both"/>
      </w:pPr>
    </w:p>
    <w:p w14:paraId="32DEBE66" w14:textId="77777777" w:rsidR="00F82892" w:rsidRPr="00A0785A" w:rsidRDefault="00F82892" w:rsidP="00F82892">
      <w:pPr>
        <w:tabs>
          <w:tab w:val="left" w:pos="720"/>
          <w:tab w:val="left" w:pos="1267"/>
          <w:tab w:val="left" w:pos="1886"/>
          <w:tab w:val="left" w:pos="2434"/>
          <w:tab w:val="left" w:pos="2880"/>
        </w:tabs>
        <w:jc w:val="both"/>
      </w:pPr>
      <w:r w:rsidRPr="00A0785A">
        <w:t>The Department reserves the right to suspend the work should any of the following conditions occur:</w:t>
      </w:r>
    </w:p>
    <w:p w14:paraId="263B22E7" w14:textId="77777777" w:rsidR="00F82892" w:rsidRPr="00A0785A" w:rsidRDefault="00F82892" w:rsidP="00932FEA">
      <w:pPr>
        <w:tabs>
          <w:tab w:val="left" w:pos="720"/>
          <w:tab w:val="left" w:pos="1267"/>
          <w:tab w:val="left" w:pos="1886"/>
          <w:tab w:val="left" w:pos="2434"/>
          <w:tab w:val="left" w:pos="2880"/>
        </w:tabs>
        <w:spacing w:line="240" w:lineRule="atLeast"/>
        <w:jc w:val="both"/>
      </w:pPr>
    </w:p>
    <w:p w14:paraId="45B6B536"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(1)</w:t>
      </w:r>
      <w:r w:rsidRPr="00A0785A">
        <w:tab/>
        <w:t xml:space="preserve">The occurrence of two or more rejected lots </w:t>
      </w:r>
      <w:r w:rsidRPr="00A0785A">
        <w:rPr>
          <w:szCs w:val="24"/>
        </w:rPr>
        <w:t>within</w:t>
      </w:r>
      <w:r w:rsidRPr="00A0785A">
        <w:t xml:space="preserve"> any </w:t>
      </w:r>
      <w:r w:rsidR="00590E46">
        <w:t>10</w:t>
      </w:r>
      <w:r w:rsidRPr="00A0785A">
        <w:t xml:space="preserve"> consecutive production lots.</w:t>
      </w:r>
    </w:p>
    <w:p w14:paraId="0D52A26D"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362DDFDA"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(2)</w:t>
      </w:r>
      <w:r w:rsidRPr="00A0785A">
        <w:tab/>
        <w:t>The occurrence of three consecutive negative mixture properties lot pay factors.</w:t>
      </w:r>
    </w:p>
    <w:p w14:paraId="18F18723"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04DA147F"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(3)</w:t>
      </w:r>
      <w:r w:rsidRPr="00A0785A">
        <w:tab/>
        <w:t>The occurrence of five or more pay factors that are negative for a mix</w:t>
      </w:r>
      <w:r w:rsidR="00590E46">
        <w:t>ture properties lot within any 10</w:t>
      </w:r>
      <w:r w:rsidRPr="00A0785A">
        <w:t xml:space="preserve"> consecutive production lots.</w:t>
      </w:r>
    </w:p>
    <w:p w14:paraId="3D510A41"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p w14:paraId="69032957" w14:textId="77777777" w:rsidR="00F82892" w:rsidRPr="00A0785A" w:rsidRDefault="00F82892" w:rsidP="00F82892">
      <w:pPr>
        <w:tabs>
          <w:tab w:val="left" w:pos="720"/>
          <w:tab w:val="left" w:pos="1267"/>
          <w:tab w:val="left" w:pos="1886"/>
          <w:tab w:val="left" w:pos="2434"/>
          <w:tab w:val="left" w:pos="2880"/>
        </w:tabs>
        <w:jc w:val="both"/>
      </w:pPr>
      <w:r w:rsidRPr="00A0785A">
        <w:t>If the Department elects to suspend the work for any of these conditions, the contractor shall either submit a revised mix design in accordance with Subsection 416</w:t>
      </w:r>
      <w:r w:rsidR="00E662D7">
        <w:t>-</w:t>
      </w:r>
      <w:r w:rsidRPr="00A0785A">
        <w:t>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955E49E" w14:textId="77777777" w:rsidR="008006F4" w:rsidRPr="00A0785A" w:rsidRDefault="008006F4" w:rsidP="00354916">
      <w:pPr>
        <w:tabs>
          <w:tab w:val="left" w:pos="720"/>
          <w:tab w:val="left" w:pos="1267"/>
          <w:tab w:val="left" w:pos="1886"/>
          <w:tab w:val="left" w:pos="2434"/>
          <w:tab w:val="left" w:pos="2880"/>
        </w:tabs>
      </w:pPr>
    </w:p>
    <w:p w14:paraId="2F305E76" w14:textId="77777777" w:rsidR="006C3222" w:rsidRPr="00B510D2" w:rsidRDefault="00F82892" w:rsidP="00F82892">
      <w:pPr>
        <w:tabs>
          <w:tab w:val="left" w:pos="720"/>
          <w:tab w:val="left" w:pos="1267"/>
          <w:tab w:val="left" w:pos="1886"/>
          <w:tab w:val="left" w:pos="2434"/>
          <w:tab w:val="left" w:pos="2880"/>
        </w:tabs>
        <w:ind w:left="1886" w:hanging="1886"/>
        <w:jc w:val="both"/>
        <w:rPr>
          <w:lang w:val="fr-FR"/>
        </w:rPr>
      </w:pPr>
      <w:r w:rsidRPr="00A0785A">
        <w:rPr>
          <w:b/>
        </w:rPr>
        <w:tab/>
      </w:r>
      <w:r w:rsidR="006C3222" w:rsidRPr="00B510D2">
        <w:rPr>
          <w:b/>
          <w:lang w:val="fr-FR"/>
        </w:rPr>
        <w:t>(F)</w:t>
      </w:r>
      <w:r w:rsidR="00F94F7C" w:rsidRPr="00B510D2">
        <w:rPr>
          <w:b/>
          <w:lang w:val="fr-FR"/>
        </w:rPr>
        <w:tab/>
      </w:r>
      <w:r w:rsidR="00F94F7C" w:rsidRPr="00B510D2">
        <w:rPr>
          <w:b/>
          <w:lang w:val="fr-FR"/>
        </w:rPr>
        <w:tab/>
      </w:r>
      <w:r w:rsidR="006C3222" w:rsidRPr="00B510D2">
        <w:rPr>
          <w:b/>
          <w:lang w:val="fr-FR"/>
        </w:rPr>
        <w:t>Asphalt Cement</w:t>
      </w:r>
      <w:r w:rsidR="00F94F7C" w:rsidRPr="00B510D2">
        <w:rPr>
          <w:b/>
          <w:lang w:val="fr-FR"/>
        </w:rPr>
        <w:t>:</w:t>
      </w:r>
    </w:p>
    <w:p w14:paraId="6DA49F45" w14:textId="77777777" w:rsidR="00F94F7C" w:rsidRPr="00B510D2" w:rsidRDefault="00F94F7C" w:rsidP="00354916">
      <w:pPr>
        <w:tabs>
          <w:tab w:val="left" w:pos="720"/>
          <w:tab w:val="left" w:pos="1267"/>
          <w:tab w:val="left" w:pos="1886"/>
          <w:tab w:val="left" w:pos="2434"/>
          <w:tab w:val="left" w:pos="2880"/>
        </w:tabs>
        <w:jc w:val="both"/>
        <w:rPr>
          <w:lang w:val="fr-FR"/>
        </w:rPr>
      </w:pPr>
    </w:p>
    <w:p w14:paraId="5F7F0211" w14:textId="77777777" w:rsidR="00376187" w:rsidRPr="00B510D2" w:rsidRDefault="00376187" w:rsidP="0066289F">
      <w:pPr>
        <w:tabs>
          <w:tab w:val="left" w:pos="720"/>
          <w:tab w:val="left" w:pos="1267"/>
          <w:tab w:val="left" w:pos="1886"/>
          <w:tab w:val="left" w:pos="2434"/>
          <w:tab w:val="left" w:pos="2880"/>
        </w:tabs>
        <w:jc w:val="both"/>
        <w:rPr>
          <w:b/>
          <w:lang w:val="fr-FR"/>
        </w:rPr>
      </w:pPr>
      <w:r w:rsidRPr="00B510D2">
        <w:rPr>
          <w:b/>
          <w:lang w:val="fr-FR"/>
        </w:rPr>
        <w:tab/>
      </w:r>
      <w:r w:rsidRPr="00B510D2">
        <w:rPr>
          <w:b/>
          <w:lang w:val="fr-FR"/>
        </w:rPr>
        <w:tab/>
        <w:t>(1)</w:t>
      </w:r>
      <w:r w:rsidRPr="00B510D2">
        <w:rPr>
          <w:b/>
          <w:lang w:val="fr-FR"/>
        </w:rPr>
        <w:tab/>
        <w:t>Non-RAP Mixes:</w:t>
      </w:r>
    </w:p>
    <w:p w14:paraId="267F2483" w14:textId="77777777" w:rsidR="00F94F7C" w:rsidRPr="00B510D2" w:rsidRDefault="00F94F7C" w:rsidP="0066289F">
      <w:pPr>
        <w:tabs>
          <w:tab w:val="left" w:pos="720"/>
          <w:tab w:val="left" w:pos="1267"/>
          <w:tab w:val="left" w:pos="1886"/>
          <w:tab w:val="left" w:pos="2434"/>
          <w:tab w:val="left" w:pos="2880"/>
        </w:tabs>
        <w:jc w:val="both"/>
        <w:rPr>
          <w:lang w:val="fr-FR"/>
        </w:rPr>
      </w:pPr>
    </w:p>
    <w:p w14:paraId="76A8835D" w14:textId="77777777" w:rsidR="00F94F7C" w:rsidRPr="00B3201C" w:rsidRDefault="00F94F7C" w:rsidP="0066289F">
      <w:pPr>
        <w:tabs>
          <w:tab w:val="left" w:pos="720"/>
          <w:tab w:val="left" w:pos="1267"/>
          <w:tab w:val="left" w:pos="1886"/>
          <w:tab w:val="left" w:pos="2434"/>
          <w:tab w:val="left" w:pos="2880"/>
        </w:tabs>
        <w:jc w:val="both"/>
      </w:pPr>
      <w:r w:rsidRPr="00B3201C">
        <w:t>Payment for asphalt cement will be made by the ton.  Adjustments in payment shall be made in accordance with the requirements of Subsection</w:t>
      </w:r>
      <w:r w:rsidR="00E662D7">
        <w:t xml:space="preserve"> </w:t>
      </w:r>
      <w:r w:rsidRPr="00B3201C">
        <w:t>1005</w:t>
      </w:r>
      <w:r w:rsidR="000D2EF5">
        <w:t>-</w:t>
      </w:r>
      <w:r w:rsidRPr="00B3201C">
        <w:t>3.01.</w:t>
      </w:r>
    </w:p>
    <w:p w14:paraId="39C47574" w14:textId="77777777" w:rsidR="00376187" w:rsidRPr="00B3201C" w:rsidRDefault="00376187" w:rsidP="0066289F">
      <w:pPr>
        <w:tabs>
          <w:tab w:val="left" w:pos="720"/>
          <w:tab w:val="left" w:pos="1267"/>
          <w:tab w:val="left" w:pos="1886"/>
          <w:tab w:val="left" w:pos="2434"/>
          <w:tab w:val="left" w:pos="2880"/>
        </w:tabs>
        <w:jc w:val="both"/>
      </w:pPr>
    </w:p>
    <w:p w14:paraId="40DAC7EB" w14:textId="77777777" w:rsidR="00376187" w:rsidRPr="00B3201C" w:rsidRDefault="00376187" w:rsidP="0066289F">
      <w:pPr>
        <w:tabs>
          <w:tab w:val="left" w:pos="720"/>
          <w:tab w:val="left" w:pos="1267"/>
          <w:tab w:val="left" w:pos="1886"/>
          <w:tab w:val="left" w:pos="2434"/>
          <w:tab w:val="left" w:pos="2880"/>
        </w:tabs>
        <w:jc w:val="both"/>
        <w:rPr>
          <w:b/>
        </w:rPr>
      </w:pPr>
      <w:r w:rsidRPr="00B3201C">
        <w:rPr>
          <w:b/>
        </w:rPr>
        <w:tab/>
      </w:r>
      <w:r w:rsidRPr="00B3201C">
        <w:rPr>
          <w:b/>
        </w:rPr>
        <w:tab/>
        <w:t>(2)</w:t>
      </w:r>
      <w:r w:rsidRPr="00B3201C">
        <w:rPr>
          <w:b/>
        </w:rPr>
        <w:tab/>
        <w:t>Mixes Containing RAP:</w:t>
      </w:r>
    </w:p>
    <w:p w14:paraId="243467FA" w14:textId="77777777" w:rsidR="00376187" w:rsidRPr="00B3201C" w:rsidRDefault="00376187" w:rsidP="0066289F">
      <w:pPr>
        <w:tabs>
          <w:tab w:val="left" w:pos="720"/>
          <w:tab w:val="left" w:pos="1267"/>
          <w:tab w:val="left" w:pos="1886"/>
          <w:tab w:val="left" w:pos="2434"/>
          <w:tab w:val="left" w:pos="2880"/>
        </w:tabs>
        <w:jc w:val="both"/>
      </w:pPr>
    </w:p>
    <w:p w14:paraId="0985A0FD" w14:textId="77777777" w:rsidR="00376187" w:rsidRPr="00B3201C" w:rsidRDefault="00376187" w:rsidP="0066289F">
      <w:pPr>
        <w:tabs>
          <w:tab w:val="left" w:pos="720"/>
          <w:tab w:val="left" w:pos="1267"/>
          <w:tab w:val="left" w:pos="1886"/>
          <w:tab w:val="left" w:pos="2434"/>
          <w:tab w:val="left" w:pos="2880"/>
        </w:tabs>
        <w:jc w:val="both"/>
      </w:pPr>
      <w:r w:rsidRPr="00B3201C">
        <w:t>When RAP is used in the mixture, payment for asphalt cement will be made by the ton for the total asphalt cement as determined in Subsection 416</w:t>
      </w:r>
      <w:r w:rsidR="00E662D7">
        <w:t>-</w:t>
      </w:r>
      <w:r w:rsidRPr="00B3201C">
        <w:t>8(B)(2).  Adjustments in payment shall be made in accordance with the requirements of Subsection 1005</w:t>
      </w:r>
      <w:r w:rsidR="00E662D7">
        <w:t>-</w:t>
      </w:r>
      <w:r w:rsidRPr="00B3201C">
        <w:t>3.01 for the virgin binder only.</w:t>
      </w:r>
    </w:p>
    <w:p w14:paraId="147991CE" w14:textId="77777777" w:rsidR="001150CF" w:rsidRDefault="001150CF" w:rsidP="00F82892">
      <w:pPr>
        <w:tabs>
          <w:tab w:val="left" w:pos="720"/>
          <w:tab w:val="left" w:pos="1267"/>
          <w:tab w:val="left" w:pos="1886"/>
          <w:tab w:val="left" w:pos="2434"/>
          <w:tab w:val="left" w:pos="2880"/>
        </w:tabs>
        <w:jc w:val="both"/>
        <w:rPr>
          <w:b/>
        </w:rPr>
      </w:pPr>
    </w:p>
    <w:p w14:paraId="460699E8" w14:textId="33B20B02" w:rsidR="00F82892" w:rsidRPr="00A0785A" w:rsidRDefault="00F82892" w:rsidP="00F82892">
      <w:pPr>
        <w:tabs>
          <w:tab w:val="left" w:pos="720"/>
          <w:tab w:val="left" w:pos="1267"/>
          <w:tab w:val="left" w:pos="1886"/>
          <w:tab w:val="left" w:pos="2434"/>
          <w:tab w:val="left" w:pos="2880"/>
        </w:tabs>
        <w:jc w:val="both"/>
        <w:rPr>
          <w:b/>
        </w:rPr>
      </w:pPr>
      <w:r w:rsidRPr="00A0785A">
        <w:rPr>
          <w:b/>
        </w:rPr>
        <w:tab/>
        <w:t>(</w:t>
      </w:r>
      <w:r w:rsidR="00CE7F7C">
        <w:rPr>
          <w:b/>
        </w:rPr>
        <w:t>G</w:t>
      </w:r>
      <w:r w:rsidRPr="00A0785A">
        <w:rPr>
          <w:b/>
        </w:rPr>
        <w:t>)</w:t>
      </w:r>
      <w:r w:rsidRPr="00A0785A">
        <w:rPr>
          <w:b/>
        </w:rPr>
        <w:tab/>
      </w:r>
      <w:r w:rsidRPr="00A0785A">
        <w:rPr>
          <w:b/>
        </w:rPr>
        <w:tab/>
        <w:t>Smoothness:</w:t>
      </w:r>
    </w:p>
    <w:p w14:paraId="064B4691" w14:textId="77777777" w:rsidR="00F82892" w:rsidRPr="00A0785A" w:rsidRDefault="00F82892" w:rsidP="00F82892">
      <w:pPr>
        <w:tabs>
          <w:tab w:val="left" w:pos="720"/>
          <w:tab w:val="left" w:pos="1267"/>
          <w:tab w:val="left" w:pos="1886"/>
          <w:tab w:val="left" w:pos="2434"/>
          <w:tab w:val="left" w:pos="2880"/>
        </w:tabs>
        <w:jc w:val="both"/>
      </w:pPr>
    </w:p>
    <w:p w14:paraId="10DEEC6A" w14:textId="77777777" w:rsidR="00F82892" w:rsidRPr="00A0785A" w:rsidRDefault="00F82892" w:rsidP="00F82892">
      <w:pPr>
        <w:tabs>
          <w:tab w:val="left" w:pos="720"/>
          <w:tab w:val="left" w:pos="1267"/>
          <w:tab w:val="left" w:pos="1886"/>
          <w:tab w:val="left" w:pos="2434"/>
          <w:tab w:val="left" w:pos="2880"/>
        </w:tabs>
        <w:jc w:val="both"/>
      </w:pPr>
      <w:r w:rsidRPr="00A0785A">
        <w:lastRenderedPageBreak/>
        <w:t>When required in the Special Provisions, payment for smoothness shall be made in accordance with the requirements of Subsection 109.13.</w:t>
      </w:r>
    </w:p>
    <w:p w14:paraId="532059C6" w14:textId="77777777" w:rsidR="00F82892" w:rsidRPr="00A0785A" w:rsidRDefault="00F82892" w:rsidP="00F82892">
      <w:pPr>
        <w:tabs>
          <w:tab w:val="left" w:pos="720"/>
          <w:tab w:val="left" w:pos="1267"/>
          <w:tab w:val="left" w:pos="1886"/>
          <w:tab w:val="left" w:pos="2434"/>
          <w:tab w:val="left" w:pos="2880"/>
        </w:tabs>
        <w:jc w:val="both"/>
      </w:pPr>
    </w:p>
    <w:p w14:paraId="1B20F4C5" w14:textId="505D2A5C" w:rsidR="00F82892" w:rsidRPr="00A0785A" w:rsidRDefault="00F82892" w:rsidP="00F82892">
      <w:pPr>
        <w:tabs>
          <w:tab w:val="left" w:pos="720"/>
          <w:tab w:val="left" w:pos="1267"/>
          <w:tab w:val="left" w:pos="1886"/>
          <w:tab w:val="left" w:pos="2434"/>
          <w:tab w:val="left" w:pos="2880"/>
        </w:tabs>
        <w:jc w:val="both"/>
        <w:rPr>
          <w:b/>
        </w:rPr>
      </w:pPr>
      <w:r w:rsidRPr="00A0785A">
        <w:rPr>
          <w:b/>
        </w:rPr>
        <w:tab/>
        <w:t>(</w:t>
      </w:r>
      <w:r w:rsidR="00CE7F7C">
        <w:rPr>
          <w:b/>
        </w:rPr>
        <w:t>H</w:t>
      </w:r>
      <w:r w:rsidRPr="00A0785A">
        <w:rPr>
          <w:b/>
        </w:rPr>
        <w:t>)</w:t>
      </w:r>
      <w:r w:rsidRPr="00A0785A">
        <w:rPr>
          <w:b/>
        </w:rPr>
        <w:tab/>
      </w:r>
      <w:r w:rsidRPr="00A0785A">
        <w:rPr>
          <w:b/>
        </w:rPr>
        <w:tab/>
        <w:t>Statistical Acceptance:</w:t>
      </w:r>
    </w:p>
    <w:p w14:paraId="5A5AFC5C" w14:textId="77777777" w:rsidR="00F82892" w:rsidRPr="00A0785A" w:rsidRDefault="00F82892" w:rsidP="00F82892">
      <w:pPr>
        <w:tabs>
          <w:tab w:val="left" w:pos="720"/>
          <w:tab w:val="left" w:pos="1267"/>
          <w:tab w:val="left" w:pos="1886"/>
          <w:tab w:val="left" w:pos="2434"/>
          <w:tab w:val="left" w:pos="2880"/>
        </w:tabs>
        <w:jc w:val="both"/>
      </w:pPr>
    </w:p>
    <w:p w14:paraId="6F904A9B" w14:textId="77777777" w:rsidR="00F82892" w:rsidRPr="00A0785A" w:rsidRDefault="00F82892" w:rsidP="00F82892">
      <w:pPr>
        <w:tabs>
          <w:tab w:val="left" w:pos="720"/>
          <w:tab w:val="left" w:pos="1267"/>
          <w:tab w:val="left" w:pos="1886"/>
          <w:tab w:val="left" w:pos="2434"/>
          <w:tab w:val="left" w:pos="2880"/>
        </w:tabs>
        <w:jc w:val="both"/>
      </w:pPr>
      <w:r w:rsidRPr="00A0785A">
        <w:t>The “Total Percentage of Lot Within UL and LL (PT)” shall be determined in accordance with Subsection 109.11 of the Specifications.</w:t>
      </w:r>
    </w:p>
    <w:p w14:paraId="0D8B1FD0" w14:textId="77777777" w:rsidR="00F82892" w:rsidRPr="00A0785A" w:rsidRDefault="00F82892" w:rsidP="00F82892">
      <w:pPr>
        <w:tabs>
          <w:tab w:val="left" w:pos="720"/>
          <w:tab w:val="left" w:pos="1267"/>
          <w:tab w:val="left" w:pos="1886"/>
          <w:tab w:val="left" w:pos="2434"/>
          <w:tab w:val="left" w:pos="2880"/>
        </w:tabs>
        <w:jc w:val="both"/>
      </w:pPr>
    </w:p>
    <w:p w14:paraId="2D5019A6" w14:textId="77777777" w:rsidR="00F82892" w:rsidRPr="00A0785A" w:rsidRDefault="00F82892" w:rsidP="00F82892">
      <w:pPr>
        <w:tabs>
          <w:tab w:val="left" w:pos="720"/>
          <w:tab w:val="left" w:pos="1267"/>
          <w:tab w:val="left" w:pos="1886"/>
          <w:tab w:val="left" w:pos="2434"/>
          <w:tab w:val="left" w:pos="2880"/>
        </w:tabs>
        <w:jc w:val="both"/>
      </w:pPr>
      <w:r w:rsidRPr="00A0785A">
        <w:t>Pay Factors (PF) shall be determined by entering Table 416-1 with PT.</w:t>
      </w:r>
    </w:p>
    <w:p w14:paraId="74F4B9C9"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tbl>
      <w:tblPr>
        <w:tblW w:w="9459" w:type="dxa"/>
        <w:tblInd w:w="648" w:type="dxa"/>
        <w:tblLayout w:type="fixed"/>
        <w:tblLook w:val="0000" w:firstRow="0" w:lastRow="0" w:firstColumn="0" w:lastColumn="0" w:noHBand="0" w:noVBand="0"/>
      </w:tblPr>
      <w:tblGrid>
        <w:gridCol w:w="9"/>
        <w:gridCol w:w="1701"/>
        <w:gridCol w:w="1530"/>
        <w:gridCol w:w="9"/>
        <w:gridCol w:w="1341"/>
        <w:gridCol w:w="2070"/>
        <w:gridCol w:w="2250"/>
        <w:gridCol w:w="542"/>
        <w:gridCol w:w="7"/>
      </w:tblGrid>
      <w:tr w:rsidR="002847D7" w:rsidRPr="002847D7" w14:paraId="4290838C" w14:textId="77777777" w:rsidTr="00624BA0">
        <w:trPr>
          <w:gridAfter w:val="2"/>
          <w:wAfter w:w="549" w:type="dxa"/>
        </w:trPr>
        <w:tc>
          <w:tcPr>
            <w:tcW w:w="8910" w:type="dxa"/>
            <w:gridSpan w:val="7"/>
            <w:tcBorders>
              <w:top w:val="single" w:sz="6" w:space="0" w:color="auto"/>
              <w:left w:val="single" w:sz="6" w:space="0" w:color="auto"/>
              <w:bottom w:val="single" w:sz="6" w:space="0" w:color="auto"/>
              <w:right w:val="single" w:sz="6" w:space="0" w:color="auto"/>
            </w:tcBorders>
          </w:tcPr>
          <w:p w14:paraId="78D29AFB"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TABLE 416-1</w:t>
            </w:r>
            <w:r w:rsidRPr="002847D7">
              <w:rPr>
                <w:b/>
              </w:rPr>
              <w:br/>
              <w:t>PAY FACTORS</w:t>
            </w:r>
          </w:p>
        </w:tc>
      </w:tr>
      <w:tr w:rsidR="002847D7" w:rsidRPr="002847D7" w14:paraId="4ACB4A63" w14:textId="77777777" w:rsidTr="00624BA0">
        <w:trPr>
          <w:gridAfter w:val="2"/>
          <w:wAfter w:w="549" w:type="dxa"/>
        </w:trPr>
        <w:tc>
          <w:tcPr>
            <w:tcW w:w="3240" w:type="dxa"/>
            <w:gridSpan w:val="3"/>
            <w:tcBorders>
              <w:top w:val="single" w:sz="6" w:space="0" w:color="auto"/>
              <w:left w:val="single" w:sz="6" w:space="0" w:color="auto"/>
              <w:bottom w:val="single" w:sz="6" w:space="0" w:color="auto"/>
              <w:right w:val="double" w:sz="6" w:space="0" w:color="auto"/>
            </w:tcBorders>
          </w:tcPr>
          <w:p w14:paraId="3D136F25"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Material Spread</w:t>
            </w:r>
          </w:p>
        </w:tc>
        <w:tc>
          <w:tcPr>
            <w:tcW w:w="5670" w:type="dxa"/>
            <w:gridSpan w:val="4"/>
            <w:tcBorders>
              <w:top w:val="nil"/>
              <w:left w:val="nil"/>
              <w:bottom w:val="single" w:sz="6" w:space="0" w:color="auto"/>
              <w:right w:val="single" w:sz="6" w:space="0" w:color="auto"/>
            </w:tcBorders>
          </w:tcPr>
          <w:p w14:paraId="2D9BBDC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Mixture Properties</w:t>
            </w:r>
          </w:p>
        </w:tc>
      </w:tr>
      <w:tr w:rsidR="002847D7" w:rsidRPr="002847D7" w14:paraId="429CC851" w14:textId="77777777" w:rsidTr="00624BA0">
        <w:trPr>
          <w:cantSplit/>
          <w:trHeight w:val="363"/>
        </w:trPr>
        <w:tc>
          <w:tcPr>
            <w:tcW w:w="1710" w:type="dxa"/>
            <w:gridSpan w:val="2"/>
            <w:vMerge w:val="restart"/>
            <w:tcBorders>
              <w:left w:val="single" w:sz="6" w:space="0" w:color="auto"/>
              <w:right w:val="nil"/>
            </w:tcBorders>
            <w:shd w:val="clear" w:color="auto" w:fill="auto"/>
            <w:vAlign w:val="center"/>
          </w:tcPr>
          <w:p w14:paraId="73F1976C"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Negative Variance</w:t>
            </w:r>
          </w:p>
          <w:p w14:paraId="164AF3D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w:t>
            </w:r>
          </w:p>
        </w:tc>
        <w:tc>
          <w:tcPr>
            <w:tcW w:w="1539" w:type="dxa"/>
            <w:gridSpan w:val="2"/>
            <w:vMerge w:val="restart"/>
            <w:tcBorders>
              <w:left w:val="single" w:sz="6" w:space="0" w:color="auto"/>
              <w:right w:val="double" w:sz="6" w:space="0" w:color="auto"/>
            </w:tcBorders>
            <w:shd w:val="clear" w:color="auto" w:fill="auto"/>
            <w:vAlign w:val="center"/>
          </w:tcPr>
          <w:p w14:paraId="5478237D"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Pay Factor (Dollars per Ton)</w:t>
            </w:r>
          </w:p>
        </w:tc>
        <w:tc>
          <w:tcPr>
            <w:tcW w:w="1341" w:type="dxa"/>
            <w:vMerge w:val="restart"/>
            <w:tcBorders>
              <w:left w:val="nil"/>
              <w:right w:val="nil"/>
            </w:tcBorders>
            <w:shd w:val="clear" w:color="auto" w:fill="auto"/>
            <w:vAlign w:val="center"/>
          </w:tcPr>
          <w:p w14:paraId="1FF663B4"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PT</w:t>
            </w:r>
          </w:p>
        </w:tc>
        <w:tc>
          <w:tcPr>
            <w:tcW w:w="4320" w:type="dxa"/>
            <w:gridSpan w:val="2"/>
            <w:tcBorders>
              <w:top w:val="single" w:sz="6" w:space="0" w:color="auto"/>
              <w:left w:val="single" w:sz="6" w:space="0" w:color="auto"/>
              <w:bottom w:val="single" w:sz="6" w:space="0" w:color="auto"/>
              <w:right w:val="single" w:sz="6" w:space="0" w:color="auto"/>
            </w:tcBorders>
            <w:vAlign w:val="center"/>
          </w:tcPr>
          <w:p w14:paraId="4A5BBC7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Pay Factors (Dollars per Ton)</w:t>
            </w:r>
          </w:p>
        </w:tc>
        <w:tc>
          <w:tcPr>
            <w:tcW w:w="549" w:type="dxa"/>
            <w:gridSpan w:val="2"/>
            <w:tcBorders>
              <w:left w:val="single" w:sz="6" w:space="0" w:color="auto"/>
            </w:tcBorders>
            <w:shd w:val="clear" w:color="auto" w:fill="auto"/>
          </w:tcPr>
          <w:p w14:paraId="3C5922E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2847D7" w:rsidRPr="002847D7" w14:paraId="3A439C4E" w14:textId="77777777" w:rsidTr="00624BA0">
        <w:trPr>
          <w:cantSplit/>
          <w:trHeight w:val="426"/>
        </w:trPr>
        <w:tc>
          <w:tcPr>
            <w:tcW w:w="1710" w:type="dxa"/>
            <w:gridSpan w:val="2"/>
            <w:vMerge/>
            <w:tcBorders>
              <w:left w:val="single" w:sz="6" w:space="0" w:color="auto"/>
              <w:bottom w:val="single" w:sz="6" w:space="0" w:color="auto"/>
              <w:right w:val="nil"/>
            </w:tcBorders>
            <w:shd w:val="clear" w:color="auto" w:fill="auto"/>
          </w:tcPr>
          <w:p w14:paraId="13BDA172"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539" w:type="dxa"/>
            <w:gridSpan w:val="2"/>
            <w:vMerge/>
            <w:tcBorders>
              <w:left w:val="single" w:sz="6" w:space="0" w:color="auto"/>
              <w:bottom w:val="single" w:sz="6" w:space="0" w:color="auto"/>
              <w:right w:val="double" w:sz="6" w:space="0" w:color="auto"/>
            </w:tcBorders>
            <w:shd w:val="clear" w:color="auto" w:fill="auto"/>
          </w:tcPr>
          <w:p w14:paraId="6CE759F8"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341" w:type="dxa"/>
            <w:vMerge/>
            <w:tcBorders>
              <w:left w:val="nil"/>
              <w:bottom w:val="single" w:sz="6" w:space="0" w:color="auto"/>
              <w:right w:val="nil"/>
            </w:tcBorders>
            <w:shd w:val="clear" w:color="auto" w:fill="auto"/>
          </w:tcPr>
          <w:p w14:paraId="02736AD8"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2070" w:type="dxa"/>
            <w:tcBorders>
              <w:top w:val="single" w:sz="6" w:space="0" w:color="auto"/>
              <w:left w:val="single" w:sz="6" w:space="0" w:color="auto"/>
              <w:bottom w:val="single" w:sz="6" w:space="0" w:color="auto"/>
              <w:right w:val="nil"/>
            </w:tcBorders>
            <w:vAlign w:val="center"/>
          </w:tcPr>
          <w:p w14:paraId="20D69B9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Gradation &amp; Asphalt Cement Content</w:t>
            </w:r>
          </w:p>
        </w:tc>
        <w:tc>
          <w:tcPr>
            <w:tcW w:w="2250" w:type="dxa"/>
            <w:tcBorders>
              <w:left w:val="single" w:sz="6" w:space="0" w:color="auto"/>
              <w:bottom w:val="single" w:sz="6" w:space="0" w:color="auto"/>
              <w:right w:val="single" w:sz="6" w:space="0" w:color="auto"/>
            </w:tcBorders>
            <w:shd w:val="clear" w:color="auto" w:fill="auto"/>
            <w:vAlign w:val="center"/>
          </w:tcPr>
          <w:p w14:paraId="641BAF65"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2847D7">
              <w:rPr>
                <w:b/>
              </w:rPr>
              <w:t>Effective Voids</w:t>
            </w:r>
          </w:p>
        </w:tc>
        <w:tc>
          <w:tcPr>
            <w:tcW w:w="549" w:type="dxa"/>
            <w:gridSpan w:val="2"/>
            <w:tcBorders>
              <w:left w:val="single" w:sz="6" w:space="0" w:color="auto"/>
            </w:tcBorders>
            <w:shd w:val="clear" w:color="auto" w:fill="auto"/>
          </w:tcPr>
          <w:p w14:paraId="1524A7BC"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2847D7" w:rsidRPr="002847D7" w14:paraId="1CE8238C" w14:textId="77777777" w:rsidTr="00624BA0">
        <w:trPr>
          <w:gridBefore w:val="1"/>
          <w:wBefore w:w="9" w:type="dxa"/>
        </w:trPr>
        <w:tc>
          <w:tcPr>
            <w:tcW w:w="1701" w:type="dxa"/>
            <w:tcBorders>
              <w:top w:val="single" w:sz="6" w:space="0" w:color="auto"/>
              <w:left w:val="single" w:sz="6" w:space="0" w:color="auto"/>
              <w:bottom w:val="single" w:sz="6" w:space="0" w:color="auto"/>
              <w:right w:val="nil"/>
            </w:tcBorders>
          </w:tcPr>
          <w:p w14:paraId="4ED0415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2.1 - 3.0</w:t>
            </w:r>
          </w:p>
        </w:tc>
        <w:tc>
          <w:tcPr>
            <w:tcW w:w="1539" w:type="dxa"/>
            <w:gridSpan w:val="2"/>
            <w:tcBorders>
              <w:top w:val="single" w:sz="6" w:space="0" w:color="auto"/>
              <w:left w:val="single" w:sz="6" w:space="0" w:color="auto"/>
              <w:bottom w:val="single" w:sz="6" w:space="0" w:color="auto"/>
              <w:right w:val="double" w:sz="6" w:space="0" w:color="auto"/>
            </w:tcBorders>
          </w:tcPr>
          <w:p w14:paraId="26677AC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- 0.10</w:t>
            </w:r>
          </w:p>
        </w:tc>
        <w:tc>
          <w:tcPr>
            <w:tcW w:w="1341" w:type="dxa"/>
            <w:tcBorders>
              <w:top w:val="single" w:sz="6" w:space="0" w:color="auto"/>
              <w:left w:val="nil"/>
              <w:bottom w:val="single" w:sz="6" w:space="0" w:color="auto"/>
              <w:right w:val="nil"/>
            </w:tcBorders>
          </w:tcPr>
          <w:p w14:paraId="6ADCF0EA"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100</w:t>
            </w:r>
          </w:p>
        </w:tc>
        <w:tc>
          <w:tcPr>
            <w:tcW w:w="2070" w:type="dxa"/>
            <w:tcBorders>
              <w:top w:val="single" w:sz="6" w:space="0" w:color="auto"/>
              <w:left w:val="single" w:sz="6" w:space="0" w:color="auto"/>
              <w:bottom w:val="single" w:sz="6" w:space="0" w:color="auto"/>
              <w:right w:val="nil"/>
            </w:tcBorders>
          </w:tcPr>
          <w:p w14:paraId="391320B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0.00</w:t>
            </w:r>
          </w:p>
        </w:tc>
        <w:tc>
          <w:tcPr>
            <w:tcW w:w="2250" w:type="dxa"/>
            <w:tcBorders>
              <w:top w:val="single" w:sz="6" w:space="0" w:color="auto"/>
              <w:left w:val="single" w:sz="6" w:space="0" w:color="auto"/>
              <w:bottom w:val="single" w:sz="6" w:space="0" w:color="auto"/>
              <w:right w:val="single" w:sz="6" w:space="0" w:color="auto"/>
            </w:tcBorders>
          </w:tcPr>
          <w:p w14:paraId="2DD9FE7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+ 2.00</w:t>
            </w:r>
          </w:p>
        </w:tc>
        <w:tc>
          <w:tcPr>
            <w:tcW w:w="549" w:type="dxa"/>
            <w:gridSpan w:val="2"/>
            <w:tcBorders>
              <w:left w:val="single" w:sz="6" w:space="0" w:color="auto"/>
            </w:tcBorders>
          </w:tcPr>
          <w:p w14:paraId="1F04F999"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p>
        </w:tc>
      </w:tr>
      <w:tr w:rsidR="002847D7" w:rsidRPr="002847D7" w14:paraId="04CE5B76"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10A877D8"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3.1 - 4.0</w:t>
            </w:r>
          </w:p>
        </w:tc>
        <w:tc>
          <w:tcPr>
            <w:tcW w:w="1539" w:type="dxa"/>
            <w:gridSpan w:val="2"/>
            <w:tcBorders>
              <w:top w:val="single" w:sz="6" w:space="0" w:color="auto"/>
              <w:left w:val="single" w:sz="6" w:space="0" w:color="auto"/>
              <w:bottom w:val="single" w:sz="6" w:space="0" w:color="auto"/>
              <w:right w:val="double" w:sz="6" w:space="0" w:color="auto"/>
            </w:tcBorders>
          </w:tcPr>
          <w:p w14:paraId="2A0A65F9"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- 0.20</w:t>
            </w:r>
          </w:p>
        </w:tc>
        <w:tc>
          <w:tcPr>
            <w:tcW w:w="1341" w:type="dxa"/>
            <w:tcBorders>
              <w:top w:val="single" w:sz="6" w:space="0" w:color="auto"/>
              <w:left w:val="nil"/>
              <w:bottom w:val="single" w:sz="6" w:space="0" w:color="auto"/>
              <w:right w:val="nil"/>
            </w:tcBorders>
          </w:tcPr>
          <w:p w14:paraId="6BF6C664"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95 - 99</w:t>
            </w:r>
          </w:p>
        </w:tc>
        <w:tc>
          <w:tcPr>
            <w:tcW w:w="2070" w:type="dxa"/>
            <w:tcBorders>
              <w:top w:val="single" w:sz="6" w:space="0" w:color="auto"/>
              <w:left w:val="single" w:sz="6" w:space="0" w:color="auto"/>
              <w:bottom w:val="nil"/>
              <w:right w:val="nil"/>
            </w:tcBorders>
          </w:tcPr>
          <w:p w14:paraId="7525C85C"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0.00</w:t>
            </w:r>
          </w:p>
        </w:tc>
        <w:tc>
          <w:tcPr>
            <w:tcW w:w="2250" w:type="dxa"/>
            <w:tcBorders>
              <w:top w:val="single" w:sz="6" w:space="0" w:color="auto"/>
              <w:left w:val="single" w:sz="6" w:space="0" w:color="auto"/>
              <w:bottom w:val="single" w:sz="6" w:space="0" w:color="auto"/>
              <w:right w:val="single" w:sz="6" w:space="0" w:color="auto"/>
            </w:tcBorders>
          </w:tcPr>
          <w:p w14:paraId="45847020" w14:textId="212EF513"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w:t>
            </w:r>
            <w:r>
              <w:t>1.00</w:t>
            </w:r>
          </w:p>
        </w:tc>
      </w:tr>
      <w:tr w:rsidR="002847D7" w:rsidRPr="002847D7" w14:paraId="6C4BD750" w14:textId="77777777" w:rsidTr="00624BA0">
        <w:trPr>
          <w:gridAfter w:val="2"/>
          <w:wAfter w:w="549" w:type="dxa"/>
        </w:trPr>
        <w:tc>
          <w:tcPr>
            <w:tcW w:w="1710" w:type="dxa"/>
            <w:gridSpan w:val="2"/>
            <w:tcBorders>
              <w:top w:val="single" w:sz="6" w:space="0" w:color="auto"/>
              <w:left w:val="single" w:sz="6" w:space="0" w:color="auto"/>
              <w:bottom w:val="single" w:sz="6" w:space="0" w:color="auto"/>
              <w:right w:val="nil"/>
            </w:tcBorders>
          </w:tcPr>
          <w:p w14:paraId="7B977D8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4.1 - 5.0</w:t>
            </w:r>
          </w:p>
        </w:tc>
        <w:tc>
          <w:tcPr>
            <w:tcW w:w="1539" w:type="dxa"/>
            <w:gridSpan w:val="2"/>
            <w:tcBorders>
              <w:top w:val="single" w:sz="6" w:space="0" w:color="auto"/>
              <w:left w:val="single" w:sz="6" w:space="0" w:color="auto"/>
              <w:bottom w:val="single" w:sz="6" w:space="0" w:color="auto"/>
              <w:right w:val="double" w:sz="6" w:space="0" w:color="auto"/>
            </w:tcBorders>
          </w:tcPr>
          <w:p w14:paraId="7DB8998F"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- 0.30</w:t>
            </w:r>
          </w:p>
        </w:tc>
        <w:tc>
          <w:tcPr>
            <w:tcW w:w="1341" w:type="dxa"/>
            <w:tcBorders>
              <w:top w:val="single" w:sz="6" w:space="0" w:color="auto"/>
              <w:left w:val="nil"/>
              <w:bottom w:val="single" w:sz="6" w:space="0" w:color="auto"/>
              <w:right w:val="nil"/>
            </w:tcBorders>
          </w:tcPr>
          <w:p w14:paraId="2DE7EF39"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90 - 94</w:t>
            </w:r>
          </w:p>
        </w:tc>
        <w:tc>
          <w:tcPr>
            <w:tcW w:w="2070" w:type="dxa"/>
            <w:tcBorders>
              <w:top w:val="single" w:sz="6" w:space="0" w:color="auto"/>
              <w:left w:val="single" w:sz="6" w:space="0" w:color="auto"/>
              <w:bottom w:val="single" w:sz="6" w:space="0" w:color="auto"/>
              <w:right w:val="nil"/>
            </w:tcBorders>
          </w:tcPr>
          <w:p w14:paraId="35D1235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0.00</w:t>
            </w:r>
          </w:p>
        </w:tc>
        <w:tc>
          <w:tcPr>
            <w:tcW w:w="2250" w:type="dxa"/>
            <w:tcBorders>
              <w:top w:val="single" w:sz="6" w:space="0" w:color="auto"/>
              <w:left w:val="single" w:sz="6" w:space="0" w:color="auto"/>
              <w:bottom w:val="single" w:sz="6" w:space="0" w:color="auto"/>
              <w:right w:val="single" w:sz="6" w:space="0" w:color="auto"/>
            </w:tcBorders>
          </w:tcPr>
          <w:p w14:paraId="3344AA73"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0.00</w:t>
            </w:r>
          </w:p>
        </w:tc>
      </w:tr>
      <w:tr w:rsidR="002847D7" w:rsidRPr="002847D7" w14:paraId="5F2E760E"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34901A9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5.1 - 6.0</w:t>
            </w:r>
          </w:p>
        </w:tc>
        <w:tc>
          <w:tcPr>
            <w:tcW w:w="1539" w:type="dxa"/>
            <w:gridSpan w:val="2"/>
            <w:tcBorders>
              <w:top w:val="single" w:sz="6" w:space="0" w:color="auto"/>
              <w:left w:val="single" w:sz="6" w:space="0" w:color="auto"/>
              <w:bottom w:val="single" w:sz="6" w:space="0" w:color="auto"/>
              <w:right w:val="double" w:sz="6" w:space="0" w:color="auto"/>
            </w:tcBorders>
          </w:tcPr>
          <w:p w14:paraId="1758D65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- 0.40</w:t>
            </w:r>
          </w:p>
        </w:tc>
        <w:tc>
          <w:tcPr>
            <w:tcW w:w="1341" w:type="dxa"/>
            <w:tcBorders>
              <w:top w:val="single" w:sz="6" w:space="0" w:color="auto"/>
              <w:left w:val="nil"/>
              <w:bottom w:val="single" w:sz="6" w:space="0" w:color="auto"/>
              <w:right w:val="nil"/>
            </w:tcBorders>
          </w:tcPr>
          <w:p w14:paraId="4624A0E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85 - 89</w:t>
            </w:r>
          </w:p>
        </w:tc>
        <w:tc>
          <w:tcPr>
            <w:tcW w:w="2070" w:type="dxa"/>
            <w:tcBorders>
              <w:top w:val="single" w:sz="6" w:space="0" w:color="auto"/>
              <w:left w:val="single" w:sz="6" w:space="0" w:color="auto"/>
              <w:bottom w:val="nil"/>
              <w:right w:val="nil"/>
            </w:tcBorders>
          </w:tcPr>
          <w:p w14:paraId="063C8B38"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0.00</w:t>
            </w:r>
          </w:p>
        </w:tc>
        <w:tc>
          <w:tcPr>
            <w:tcW w:w="2250" w:type="dxa"/>
            <w:tcBorders>
              <w:top w:val="single" w:sz="6" w:space="0" w:color="auto"/>
              <w:left w:val="single" w:sz="6" w:space="0" w:color="auto"/>
              <w:bottom w:val="single" w:sz="6" w:space="0" w:color="auto"/>
              <w:right w:val="single" w:sz="6" w:space="0" w:color="auto"/>
            </w:tcBorders>
          </w:tcPr>
          <w:p w14:paraId="5BB58EA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- 0.25</w:t>
            </w:r>
          </w:p>
        </w:tc>
      </w:tr>
      <w:tr w:rsidR="002847D7" w:rsidRPr="002847D7" w14:paraId="7EB3BA03" w14:textId="77777777" w:rsidTr="00624BA0">
        <w:trPr>
          <w:gridAfter w:val="2"/>
          <w:wAfter w:w="549" w:type="dxa"/>
        </w:trPr>
        <w:tc>
          <w:tcPr>
            <w:tcW w:w="1710" w:type="dxa"/>
            <w:gridSpan w:val="2"/>
            <w:tcBorders>
              <w:top w:val="single" w:sz="6" w:space="0" w:color="auto"/>
              <w:left w:val="single" w:sz="6" w:space="0" w:color="auto"/>
              <w:bottom w:val="single" w:sz="6" w:space="0" w:color="auto"/>
              <w:right w:val="nil"/>
            </w:tcBorders>
          </w:tcPr>
          <w:p w14:paraId="1473EBAD"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6.1 - 7.0</w:t>
            </w:r>
          </w:p>
        </w:tc>
        <w:tc>
          <w:tcPr>
            <w:tcW w:w="1539" w:type="dxa"/>
            <w:gridSpan w:val="2"/>
            <w:tcBorders>
              <w:top w:val="single" w:sz="6" w:space="0" w:color="auto"/>
              <w:left w:val="single" w:sz="6" w:space="0" w:color="auto"/>
              <w:bottom w:val="single" w:sz="6" w:space="0" w:color="auto"/>
              <w:right w:val="double" w:sz="6" w:space="0" w:color="auto"/>
            </w:tcBorders>
          </w:tcPr>
          <w:p w14:paraId="3E25179A"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- 0.50</w:t>
            </w:r>
          </w:p>
        </w:tc>
        <w:tc>
          <w:tcPr>
            <w:tcW w:w="1341" w:type="dxa"/>
            <w:tcBorders>
              <w:top w:val="single" w:sz="6" w:space="0" w:color="auto"/>
              <w:left w:val="nil"/>
              <w:bottom w:val="single" w:sz="6" w:space="0" w:color="auto"/>
              <w:right w:val="nil"/>
            </w:tcBorders>
          </w:tcPr>
          <w:p w14:paraId="30073AED"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80 - 84</w:t>
            </w:r>
          </w:p>
        </w:tc>
        <w:tc>
          <w:tcPr>
            <w:tcW w:w="2070" w:type="dxa"/>
            <w:tcBorders>
              <w:top w:val="single" w:sz="6" w:space="0" w:color="auto"/>
              <w:left w:val="single" w:sz="6" w:space="0" w:color="auto"/>
              <w:bottom w:val="single" w:sz="6" w:space="0" w:color="auto"/>
              <w:right w:val="nil"/>
            </w:tcBorders>
          </w:tcPr>
          <w:p w14:paraId="206C509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- 0.25</w:t>
            </w:r>
          </w:p>
        </w:tc>
        <w:tc>
          <w:tcPr>
            <w:tcW w:w="2250" w:type="dxa"/>
            <w:tcBorders>
              <w:top w:val="single" w:sz="6" w:space="0" w:color="auto"/>
              <w:left w:val="single" w:sz="6" w:space="0" w:color="auto"/>
              <w:bottom w:val="single" w:sz="6" w:space="0" w:color="auto"/>
              <w:right w:val="single" w:sz="6" w:space="0" w:color="auto"/>
            </w:tcBorders>
          </w:tcPr>
          <w:p w14:paraId="765D91EA"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- 0.50</w:t>
            </w:r>
          </w:p>
        </w:tc>
      </w:tr>
      <w:tr w:rsidR="002847D7" w:rsidRPr="002847D7" w14:paraId="52778D25" w14:textId="77777777" w:rsidTr="00624BA0">
        <w:trPr>
          <w:gridAfter w:val="2"/>
          <w:wAfter w:w="549" w:type="dxa"/>
        </w:trPr>
        <w:tc>
          <w:tcPr>
            <w:tcW w:w="1710" w:type="dxa"/>
            <w:gridSpan w:val="2"/>
            <w:tcBorders>
              <w:top w:val="single" w:sz="6" w:space="0" w:color="auto"/>
              <w:left w:val="single" w:sz="6" w:space="0" w:color="auto"/>
              <w:bottom w:val="single" w:sz="6" w:space="0" w:color="auto"/>
              <w:right w:val="nil"/>
            </w:tcBorders>
          </w:tcPr>
          <w:p w14:paraId="4FF3F69B"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7.1 - 8.0</w:t>
            </w:r>
          </w:p>
        </w:tc>
        <w:tc>
          <w:tcPr>
            <w:tcW w:w="1539" w:type="dxa"/>
            <w:gridSpan w:val="2"/>
            <w:tcBorders>
              <w:top w:val="single" w:sz="6" w:space="0" w:color="auto"/>
              <w:left w:val="single" w:sz="6" w:space="0" w:color="auto"/>
              <w:bottom w:val="single" w:sz="6" w:space="0" w:color="auto"/>
              <w:right w:val="double" w:sz="6" w:space="0" w:color="auto"/>
            </w:tcBorders>
          </w:tcPr>
          <w:p w14:paraId="5D48795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- 0.60</w:t>
            </w:r>
          </w:p>
        </w:tc>
        <w:tc>
          <w:tcPr>
            <w:tcW w:w="1341" w:type="dxa"/>
            <w:tcBorders>
              <w:top w:val="single" w:sz="6" w:space="0" w:color="auto"/>
              <w:left w:val="nil"/>
              <w:bottom w:val="single" w:sz="6" w:space="0" w:color="auto"/>
              <w:right w:val="nil"/>
            </w:tcBorders>
          </w:tcPr>
          <w:p w14:paraId="4063E11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75 - 79</w:t>
            </w:r>
          </w:p>
        </w:tc>
        <w:tc>
          <w:tcPr>
            <w:tcW w:w="2070" w:type="dxa"/>
            <w:tcBorders>
              <w:top w:val="single" w:sz="6" w:space="0" w:color="auto"/>
              <w:left w:val="single" w:sz="6" w:space="0" w:color="auto"/>
              <w:bottom w:val="single" w:sz="6" w:space="0" w:color="auto"/>
              <w:right w:val="nil"/>
            </w:tcBorders>
          </w:tcPr>
          <w:p w14:paraId="52BDF036"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- 0.50</w:t>
            </w:r>
          </w:p>
        </w:tc>
        <w:tc>
          <w:tcPr>
            <w:tcW w:w="2250" w:type="dxa"/>
            <w:tcBorders>
              <w:top w:val="single" w:sz="6" w:space="0" w:color="auto"/>
              <w:left w:val="single" w:sz="6" w:space="0" w:color="auto"/>
              <w:bottom w:val="single" w:sz="6" w:space="0" w:color="auto"/>
              <w:right w:val="single" w:sz="6" w:space="0" w:color="auto"/>
            </w:tcBorders>
          </w:tcPr>
          <w:p w14:paraId="5BB539C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- 0.75</w:t>
            </w:r>
          </w:p>
        </w:tc>
      </w:tr>
      <w:tr w:rsidR="002847D7" w:rsidRPr="002847D7" w14:paraId="07858F04"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4F6EA134"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8.1 - 9.0</w:t>
            </w:r>
          </w:p>
        </w:tc>
        <w:tc>
          <w:tcPr>
            <w:tcW w:w="1539" w:type="dxa"/>
            <w:gridSpan w:val="2"/>
            <w:tcBorders>
              <w:top w:val="single" w:sz="6" w:space="0" w:color="auto"/>
              <w:left w:val="single" w:sz="6" w:space="0" w:color="auto"/>
              <w:bottom w:val="single" w:sz="6" w:space="0" w:color="auto"/>
              <w:right w:val="double" w:sz="6" w:space="0" w:color="auto"/>
            </w:tcBorders>
          </w:tcPr>
          <w:p w14:paraId="622B1CC8"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- 0.70</w:t>
            </w:r>
          </w:p>
        </w:tc>
        <w:tc>
          <w:tcPr>
            <w:tcW w:w="1341" w:type="dxa"/>
            <w:tcBorders>
              <w:top w:val="single" w:sz="6" w:space="0" w:color="auto"/>
              <w:left w:val="nil"/>
              <w:bottom w:val="single" w:sz="6" w:space="0" w:color="auto"/>
              <w:right w:val="nil"/>
            </w:tcBorders>
          </w:tcPr>
          <w:p w14:paraId="2AFC1D24"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70 - 74</w:t>
            </w:r>
          </w:p>
        </w:tc>
        <w:tc>
          <w:tcPr>
            <w:tcW w:w="2070" w:type="dxa"/>
            <w:tcBorders>
              <w:top w:val="single" w:sz="6" w:space="0" w:color="auto"/>
              <w:left w:val="single" w:sz="6" w:space="0" w:color="auto"/>
              <w:bottom w:val="nil"/>
              <w:right w:val="nil"/>
            </w:tcBorders>
          </w:tcPr>
          <w:p w14:paraId="24F6CAEB"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- 0.75</w:t>
            </w:r>
          </w:p>
        </w:tc>
        <w:tc>
          <w:tcPr>
            <w:tcW w:w="2250" w:type="dxa"/>
            <w:tcBorders>
              <w:top w:val="single" w:sz="6" w:space="0" w:color="auto"/>
              <w:left w:val="single" w:sz="6" w:space="0" w:color="auto"/>
              <w:bottom w:val="single" w:sz="6" w:space="0" w:color="auto"/>
              <w:right w:val="single" w:sz="6" w:space="0" w:color="auto"/>
            </w:tcBorders>
          </w:tcPr>
          <w:p w14:paraId="2AD34EDF"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- 1.00</w:t>
            </w:r>
          </w:p>
        </w:tc>
      </w:tr>
      <w:tr w:rsidR="002847D7" w:rsidRPr="002847D7" w14:paraId="2A23AF22"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29CC434D"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9.1 - 10.0</w:t>
            </w:r>
          </w:p>
        </w:tc>
        <w:tc>
          <w:tcPr>
            <w:tcW w:w="1539" w:type="dxa"/>
            <w:gridSpan w:val="2"/>
            <w:tcBorders>
              <w:top w:val="single" w:sz="6" w:space="0" w:color="auto"/>
              <w:left w:val="single" w:sz="6" w:space="0" w:color="auto"/>
              <w:bottom w:val="single" w:sz="6" w:space="0" w:color="auto"/>
              <w:right w:val="double" w:sz="6" w:space="0" w:color="auto"/>
            </w:tcBorders>
          </w:tcPr>
          <w:p w14:paraId="1C3EB95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- 0.80</w:t>
            </w:r>
          </w:p>
        </w:tc>
        <w:tc>
          <w:tcPr>
            <w:tcW w:w="1341" w:type="dxa"/>
            <w:tcBorders>
              <w:top w:val="single" w:sz="6" w:space="0" w:color="auto"/>
              <w:left w:val="nil"/>
              <w:bottom w:val="single" w:sz="6" w:space="0" w:color="auto"/>
              <w:right w:val="nil"/>
            </w:tcBorders>
          </w:tcPr>
          <w:p w14:paraId="2D5811D3"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65 - 69</w:t>
            </w:r>
          </w:p>
        </w:tc>
        <w:tc>
          <w:tcPr>
            <w:tcW w:w="2070" w:type="dxa"/>
            <w:tcBorders>
              <w:top w:val="single" w:sz="6" w:space="0" w:color="auto"/>
              <w:left w:val="single" w:sz="6" w:space="0" w:color="auto"/>
              <w:bottom w:val="nil"/>
              <w:right w:val="nil"/>
            </w:tcBorders>
          </w:tcPr>
          <w:p w14:paraId="26B0846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- 1.00</w:t>
            </w:r>
          </w:p>
        </w:tc>
        <w:tc>
          <w:tcPr>
            <w:tcW w:w="2250" w:type="dxa"/>
            <w:tcBorders>
              <w:top w:val="single" w:sz="6" w:space="0" w:color="auto"/>
              <w:left w:val="single" w:sz="6" w:space="0" w:color="auto"/>
              <w:bottom w:val="single" w:sz="6" w:space="0" w:color="auto"/>
              <w:right w:val="single" w:sz="6" w:space="0" w:color="auto"/>
            </w:tcBorders>
          </w:tcPr>
          <w:p w14:paraId="5CD31D9B"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- 1.25</w:t>
            </w:r>
          </w:p>
        </w:tc>
      </w:tr>
      <w:tr w:rsidR="002847D7" w:rsidRPr="002847D7" w14:paraId="092E6608"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36026D70"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10.1 - 11.0</w:t>
            </w:r>
          </w:p>
        </w:tc>
        <w:tc>
          <w:tcPr>
            <w:tcW w:w="1539" w:type="dxa"/>
            <w:gridSpan w:val="2"/>
            <w:tcBorders>
              <w:top w:val="single" w:sz="6" w:space="0" w:color="auto"/>
              <w:left w:val="single" w:sz="6" w:space="0" w:color="auto"/>
              <w:bottom w:val="single" w:sz="6" w:space="0" w:color="auto"/>
              <w:right w:val="double" w:sz="6" w:space="0" w:color="auto"/>
            </w:tcBorders>
          </w:tcPr>
          <w:p w14:paraId="162D4379"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- 0.90</w:t>
            </w:r>
          </w:p>
        </w:tc>
        <w:tc>
          <w:tcPr>
            <w:tcW w:w="1341" w:type="dxa"/>
            <w:tcBorders>
              <w:top w:val="single" w:sz="6" w:space="0" w:color="auto"/>
              <w:left w:val="nil"/>
              <w:bottom w:val="single" w:sz="6" w:space="0" w:color="auto"/>
              <w:right w:val="nil"/>
            </w:tcBorders>
          </w:tcPr>
          <w:p w14:paraId="61822E0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60 - 64</w:t>
            </w:r>
          </w:p>
        </w:tc>
        <w:tc>
          <w:tcPr>
            <w:tcW w:w="2070" w:type="dxa"/>
            <w:tcBorders>
              <w:top w:val="single" w:sz="6" w:space="0" w:color="auto"/>
              <w:left w:val="single" w:sz="6" w:space="0" w:color="auto"/>
              <w:bottom w:val="nil"/>
              <w:right w:val="nil"/>
            </w:tcBorders>
          </w:tcPr>
          <w:p w14:paraId="5A2BCD47"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- 1.50</w:t>
            </w:r>
          </w:p>
        </w:tc>
        <w:tc>
          <w:tcPr>
            <w:tcW w:w="2250" w:type="dxa"/>
            <w:tcBorders>
              <w:top w:val="single" w:sz="6" w:space="0" w:color="auto"/>
              <w:left w:val="single" w:sz="6" w:space="0" w:color="auto"/>
              <w:bottom w:val="single" w:sz="6" w:space="0" w:color="auto"/>
              <w:right w:val="single" w:sz="6" w:space="0" w:color="auto"/>
            </w:tcBorders>
          </w:tcPr>
          <w:p w14:paraId="5D6F12BB"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- 1.50</w:t>
            </w:r>
          </w:p>
        </w:tc>
      </w:tr>
      <w:tr w:rsidR="002847D7" w:rsidRPr="002847D7" w14:paraId="791CB4DB" w14:textId="77777777" w:rsidTr="00624BA0">
        <w:trPr>
          <w:gridAfter w:val="2"/>
          <w:wAfter w:w="549" w:type="dxa"/>
        </w:trPr>
        <w:tc>
          <w:tcPr>
            <w:tcW w:w="1710" w:type="dxa"/>
            <w:gridSpan w:val="2"/>
            <w:tcBorders>
              <w:top w:val="single" w:sz="6" w:space="0" w:color="auto"/>
              <w:left w:val="single" w:sz="6" w:space="0" w:color="auto"/>
              <w:bottom w:val="nil"/>
              <w:right w:val="nil"/>
            </w:tcBorders>
          </w:tcPr>
          <w:p w14:paraId="540CE911"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11.1 - 12.0</w:t>
            </w:r>
          </w:p>
        </w:tc>
        <w:tc>
          <w:tcPr>
            <w:tcW w:w="1539" w:type="dxa"/>
            <w:gridSpan w:val="2"/>
            <w:tcBorders>
              <w:top w:val="single" w:sz="6" w:space="0" w:color="auto"/>
              <w:left w:val="single" w:sz="6" w:space="0" w:color="auto"/>
              <w:bottom w:val="single" w:sz="6" w:space="0" w:color="auto"/>
              <w:right w:val="double" w:sz="6" w:space="0" w:color="auto"/>
            </w:tcBorders>
          </w:tcPr>
          <w:p w14:paraId="0E5618CE"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- 1.00</w:t>
            </w:r>
          </w:p>
        </w:tc>
        <w:tc>
          <w:tcPr>
            <w:tcW w:w="1341" w:type="dxa"/>
            <w:tcBorders>
              <w:top w:val="single" w:sz="6" w:space="0" w:color="auto"/>
              <w:left w:val="nil"/>
              <w:bottom w:val="single" w:sz="6" w:space="0" w:color="auto"/>
              <w:right w:val="nil"/>
            </w:tcBorders>
          </w:tcPr>
          <w:p w14:paraId="18025255"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55 - 59</w:t>
            </w:r>
          </w:p>
        </w:tc>
        <w:tc>
          <w:tcPr>
            <w:tcW w:w="2070" w:type="dxa"/>
            <w:tcBorders>
              <w:top w:val="single" w:sz="6" w:space="0" w:color="auto"/>
              <w:left w:val="single" w:sz="6" w:space="0" w:color="auto"/>
              <w:bottom w:val="nil"/>
              <w:right w:val="nil"/>
            </w:tcBorders>
          </w:tcPr>
          <w:p w14:paraId="2C1D42E6"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- 2.00</w:t>
            </w:r>
          </w:p>
        </w:tc>
        <w:tc>
          <w:tcPr>
            <w:tcW w:w="2250" w:type="dxa"/>
            <w:tcBorders>
              <w:top w:val="single" w:sz="6" w:space="0" w:color="auto"/>
              <w:left w:val="single" w:sz="6" w:space="0" w:color="auto"/>
              <w:bottom w:val="single" w:sz="6" w:space="0" w:color="auto"/>
              <w:right w:val="single" w:sz="6" w:space="0" w:color="auto"/>
            </w:tcBorders>
          </w:tcPr>
          <w:p w14:paraId="799C37FC" w14:textId="77777777" w:rsidR="002847D7" w:rsidRPr="002847D7" w:rsidRDefault="002847D7" w:rsidP="002847D7">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2847D7">
              <w:t xml:space="preserve"> - 2.00</w:t>
            </w:r>
          </w:p>
        </w:tc>
      </w:tr>
      <w:tr w:rsidR="002847D7" w:rsidRPr="002847D7" w14:paraId="210EAAF1" w14:textId="77777777" w:rsidTr="00624BA0">
        <w:trPr>
          <w:gridAfter w:val="1"/>
          <w:wAfter w:w="7" w:type="dxa"/>
          <w:cantSplit/>
        </w:trPr>
        <w:tc>
          <w:tcPr>
            <w:tcW w:w="1710" w:type="dxa"/>
            <w:gridSpan w:val="2"/>
            <w:vMerge w:val="restart"/>
            <w:tcBorders>
              <w:top w:val="single" w:sz="6" w:space="0" w:color="auto"/>
              <w:left w:val="single" w:sz="6" w:space="0" w:color="auto"/>
              <w:right w:val="single" w:sz="6" w:space="0" w:color="auto"/>
            </w:tcBorders>
          </w:tcPr>
          <w:p w14:paraId="5D532E91" w14:textId="77777777" w:rsidR="002847D7" w:rsidRPr="002847D7" w:rsidRDefault="002847D7" w:rsidP="002847D7">
            <w:pPr>
              <w:overflowPunct w:val="0"/>
              <w:autoSpaceDE w:val="0"/>
              <w:autoSpaceDN w:val="0"/>
              <w:adjustRightInd w:val="0"/>
              <w:spacing w:line="240" w:lineRule="atLeast"/>
              <w:ind w:left="-126" w:right="-126"/>
              <w:jc w:val="center"/>
            </w:pPr>
            <w:r w:rsidRPr="002847D7">
              <w:t xml:space="preserve">More than </w:t>
            </w:r>
          </w:p>
          <w:p w14:paraId="5B2E5800" w14:textId="77777777" w:rsidR="002847D7" w:rsidRPr="002847D7" w:rsidRDefault="002847D7" w:rsidP="002847D7">
            <w:pPr>
              <w:overflowPunct w:val="0"/>
              <w:autoSpaceDE w:val="0"/>
              <w:autoSpaceDN w:val="0"/>
              <w:adjustRightInd w:val="0"/>
              <w:spacing w:line="240" w:lineRule="atLeast"/>
              <w:ind w:left="-126" w:right="-126"/>
              <w:jc w:val="center"/>
            </w:pPr>
            <w:r w:rsidRPr="002847D7">
              <w:t>12.0</w:t>
            </w:r>
          </w:p>
        </w:tc>
        <w:tc>
          <w:tcPr>
            <w:tcW w:w="1539" w:type="dxa"/>
            <w:gridSpan w:val="2"/>
            <w:vMerge w:val="restart"/>
            <w:tcBorders>
              <w:top w:val="single" w:sz="6" w:space="0" w:color="auto"/>
              <w:left w:val="single" w:sz="6" w:space="0" w:color="auto"/>
              <w:right w:val="double" w:sz="6" w:space="0" w:color="auto"/>
            </w:tcBorders>
            <w:vAlign w:val="center"/>
          </w:tcPr>
          <w:p w14:paraId="1BF2E459" w14:textId="77777777" w:rsidR="002847D7" w:rsidRPr="002847D7" w:rsidRDefault="002847D7" w:rsidP="002847D7">
            <w:pPr>
              <w:overflowPunct w:val="0"/>
              <w:autoSpaceDE w:val="0"/>
              <w:autoSpaceDN w:val="0"/>
              <w:adjustRightInd w:val="0"/>
              <w:spacing w:line="240" w:lineRule="atLeast"/>
              <w:jc w:val="center"/>
            </w:pPr>
            <w:r w:rsidRPr="002847D7">
              <w:t>Reject</w:t>
            </w:r>
          </w:p>
        </w:tc>
        <w:tc>
          <w:tcPr>
            <w:tcW w:w="1341" w:type="dxa"/>
            <w:tcBorders>
              <w:top w:val="single" w:sz="6" w:space="0" w:color="auto"/>
              <w:left w:val="nil"/>
              <w:bottom w:val="single" w:sz="6" w:space="0" w:color="auto"/>
              <w:right w:val="single" w:sz="6" w:space="0" w:color="auto"/>
            </w:tcBorders>
          </w:tcPr>
          <w:p w14:paraId="502EF6D5" w14:textId="77777777" w:rsidR="002847D7" w:rsidRPr="002847D7" w:rsidRDefault="002847D7" w:rsidP="002847D7">
            <w:pPr>
              <w:overflowPunct w:val="0"/>
              <w:autoSpaceDE w:val="0"/>
              <w:autoSpaceDN w:val="0"/>
              <w:adjustRightInd w:val="0"/>
              <w:spacing w:line="240" w:lineRule="atLeast"/>
              <w:jc w:val="center"/>
            </w:pPr>
            <w:r w:rsidRPr="002847D7">
              <w:t>50 - 54</w:t>
            </w:r>
          </w:p>
        </w:tc>
        <w:tc>
          <w:tcPr>
            <w:tcW w:w="2070" w:type="dxa"/>
            <w:tcBorders>
              <w:top w:val="single" w:sz="6" w:space="0" w:color="auto"/>
              <w:left w:val="single" w:sz="6" w:space="0" w:color="auto"/>
              <w:bottom w:val="single" w:sz="6" w:space="0" w:color="auto"/>
              <w:right w:val="single" w:sz="6" w:space="0" w:color="auto"/>
            </w:tcBorders>
          </w:tcPr>
          <w:p w14:paraId="34C034AD" w14:textId="77777777" w:rsidR="002847D7" w:rsidRPr="002847D7" w:rsidRDefault="002847D7" w:rsidP="002847D7">
            <w:pPr>
              <w:tabs>
                <w:tab w:val="left" w:pos="720"/>
                <w:tab w:val="center" w:pos="4320"/>
                <w:tab w:val="right" w:pos="8640"/>
              </w:tabs>
              <w:spacing w:line="240" w:lineRule="atLeast"/>
              <w:jc w:val="center"/>
            </w:pPr>
            <w:r w:rsidRPr="002847D7">
              <w:t>- 2.50</w:t>
            </w:r>
          </w:p>
        </w:tc>
        <w:tc>
          <w:tcPr>
            <w:tcW w:w="2250" w:type="dxa"/>
            <w:tcBorders>
              <w:top w:val="single" w:sz="6" w:space="0" w:color="auto"/>
              <w:left w:val="single" w:sz="6" w:space="0" w:color="auto"/>
              <w:bottom w:val="single" w:sz="6" w:space="0" w:color="auto"/>
              <w:right w:val="single" w:sz="6" w:space="0" w:color="auto"/>
            </w:tcBorders>
          </w:tcPr>
          <w:p w14:paraId="4CB1AEE2" w14:textId="77777777" w:rsidR="002847D7" w:rsidRPr="002847D7" w:rsidRDefault="002847D7" w:rsidP="002847D7">
            <w:pPr>
              <w:overflowPunct w:val="0"/>
              <w:autoSpaceDE w:val="0"/>
              <w:autoSpaceDN w:val="0"/>
              <w:adjustRightInd w:val="0"/>
              <w:spacing w:line="240" w:lineRule="atLeast"/>
              <w:jc w:val="center"/>
            </w:pPr>
            <w:r w:rsidRPr="002847D7">
              <w:t xml:space="preserve"> - 2.50</w:t>
            </w:r>
          </w:p>
        </w:tc>
        <w:tc>
          <w:tcPr>
            <w:tcW w:w="542" w:type="dxa"/>
            <w:tcBorders>
              <w:top w:val="nil"/>
              <w:left w:val="single" w:sz="6" w:space="0" w:color="auto"/>
              <w:bottom w:val="nil"/>
            </w:tcBorders>
          </w:tcPr>
          <w:p w14:paraId="578EEC5E" w14:textId="77777777" w:rsidR="002847D7" w:rsidRPr="002847D7" w:rsidRDefault="002847D7" w:rsidP="002847D7">
            <w:pPr>
              <w:overflowPunct w:val="0"/>
              <w:autoSpaceDE w:val="0"/>
              <w:autoSpaceDN w:val="0"/>
              <w:adjustRightInd w:val="0"/>
              <w:spacing w:line="240" w:lineRule="atLeast"/>
              <w:jc w:val="center"/>
            </w:pPr>
          </w:p>
        </w:tc>
      </w:tr>
      <w:tr w:rsidR="002847D7" w:rsidRPr="002847D7" w14:paraId="7FDBE74F" w14:textId="77777777" w:rsidTr="00624BA0">
        <w:trPr>
          <w:gridAfter w:val="1"/>
          <w:wAfter w:w="7" w:type="dxa"/>
          <w:cantSplit/>
        </w:trPr>
        <w:tc>
          <w:tcPr>
            <w:tcW w:w="1710" w:type="dxa"/>
            <w:gridSpan w:val="2"/>
            <w:vMerge/>
            <w:tcBorders>
              <w:left w:val="single" w:sz="6" w:space="0" w:color="auto"/>
              <w:bottom w:val="single" w:sz="6" w:space="0" w:color="auto"/>
              <w:right w:val="single" w:sz="6" w:space="0" w:color="auto"/>
            </w:tcBorders>
          </w:tcPr>
          <w:p w14:paraId="4AC09C64" w14:textId="77777777" w:rsidR="002847D7" w:rsidRPr="002847D7" w:rsidRDefault="002847D7" w:rsidP="002847D7">
            <w:pPr>
              <w:overflowPunct w:val="0"/>
              <w:autoSpaceDE w:val="0"/>
              <w:autoSpaceDN w:val="0"/>
              <w:adjustRightInd w:val="0"/>
              <w:spacing w:line="240" w:lineRule="atLeast"/>
              <w:jc w:val="center"/>
            </w:pPr>
          </w:p>
        </w:tc>
        <w:tc>
          <w:tcPr>
            <w:tcW w:w="1539" w:type="dxa"/>
            <w:gridSpan w:val="2"/>
            <w:vMerge/>
            <w:tcBorders>
              <w:left w:val="single" w:sz="6" w:space="0" w:color="auto"/>
              <w:bottom w:val="single" w:sz="6" w:space="0" w:color="auto"/>
              <w:right w:val="double" w:sz="6" w:space="0" w:color="auto"/>
            </w:tcBorders>
            <w:tcMar>
              <w:top w:w="0" w:type="dxa"/>
              <w:left w:w="216" w:type="dxa"/>
              <w:bottom w:w="0" w:type="dxa"/>
              <w:right w:w="216" w:type="dxa"/>
            </w:tcMar>
          </w:tcPr>
          <w:p w14:paraId="5A3C950C" w14:textId="77777777" w:rsidR="002847D7" w:rsidRPr="002847D7" w:rsidRDefault="002847D7" w:rsidP="002847D7">
            <w:pPr>
              <w:overflowPunct w:val="0"/>
              <w:autoSpaceDE w:val="0"/>
              <w:autoSpaceDN w:val="0"/>
              <w:adjustRightInd w:val="0"/>
              <w:spacing w:line="240" w:lineRule="atLeast"/>
              <w:jc w:val="center"/>
            </w:pPr>
          </w:p>
        </w:tc>
        <w:tc>
          <w:tcPr>
            <w:tcW w:w="1341" w:type="dxa"/>
            <w:vMerge w:val="restart"/>
            <w:tcBorders>
              <w:top w:val="single" w:sz="6" w:space="0" w:color="auto"/>
              <w:left w:val="nil"/>
              <w:right w:val="single" w:sz="6" w:space="0" w:color="auto"/>
            </w:tcBorders>
            <w:tcMar>
              <w:top w:w="0" w:type="dxa"/>
              <w:left w:w="216" w:type="dxa"/>
              <w:bottom w:w="0" w:type="dxa"/>
              <w:right w:w="216" w:type="dxa"/>
            </w:tcMar>
            <w:vAlign w:val="center"/>
          </w:tcPr>
          <w:p w14:paraId="612EDCB3" w14:textId="77777777" w:rsidR="002847D7" w:rsidRPr="002847D7" w:rsidRDefault="002847D7" w:rsidP="002847D7">
            <w:pPr>
              <w:overflowPunct w:val="0"/>
              <w:autoSpaceDE w:val="0"/>
              <w:autoSpaceDN w:val="0"/>
              <w:adjustRightInd w:val="0"/>
              <w:spacing w:line="240" w:lineRule="atLeast"/>
              <w:ind w:left="-36"/>
              <w:jc w:val="center"/>
            </w:pPr>
            <w:r w:rsidRPr="002847D7">
              <w:t>Less</w:t>
            </w:r>
          </w:p>
          <w:p w14:paraId="5DD5BC15" w14:textId="77777777" w:rsidR="002847D7" w:rsidRPr="002847D7" w:rsidRDefault="002847D7" w:rsidP="002847D7">
            <w:pPr>
              <w:overflowPunct w:val="0"/>
              <w:autoSpaceDE w:val="0"/>
              <w:autoSpaceDN w:val="0"/>
              <w:adjustRightInd w:val="0"/>
              <w:spacing w:line="240" w:lineRule="atLeast"/>
              <w:ind w:left="-36"/>
              <w:jc w:val="center"/>
            </w:pPr>
            <w:r w:rsidRPr="002847D7">
              <w:t xml:space="preserve">than </w:t>
            </w:r>
            <w:r w:rsidRPr="002847D7">
              <w:br/>
              <w:t>50</w:t>
            </w:r>
          </w:p>
        </w:tc>
        <w:tc>
          <w:tcPr>
            <w:tcW w:w="4320" w:type="dxa"/>
            <w:gridSpan w:val="2"/>
            <w:vMerge w:val="restart"/>
            <w:tcBorders>
              <w:top w:val="single" w:sz="6" w:space="0" w:color="auto"/>
              <w:left w:val="single" w:sz="6" w:space="0" w:color="auto"/>
              <w:right w:val="single" w:sz="6" w:space="0" w:color="auto"/>
            </w:tcBorders>
            <w:tcMar>
              <w:top w:w="0" w:type="dxa"/>
              <w:left w:w="216" w:type="dxa"/>
              <w:bottom w:w="0" w:type="dxa"/>
              <w:right w:w="216" w:type="dxa"/>
            </w:tcMar>
            <w:vAlign w:val="center"/>
          </w:tcPr>
          <w:p w14:paraId="6B9D5189" w14:textId="77777777" w:rsidR="002847D7" w:rsidRPr="002847D7" w:rsidRDefault="002847D7" w:rsidP="002847D7">
            <w:pPr>
              <w:overflowPunct w:val="0"/>
              <w:autoSpaceDE w:val="0"/>
              <w:autoSpaceDN w:val="0"/>
              <w:adjustRightInd w:val="0"/>
              <w:spacing w:line="240" w:lineRule="atLeast"/>
              <w:ind w:left="-36" w:right="144"/>
              <w:jc w:val="center"/>
            </w:pPr>
            <w:r w:rsidRPr="002847D7">
              <w:t>Reject – See Subsection 416-9 (E)</w:t>
            </w:r>
          </w:p>
        </w:tc>
        <w:tc>
          <w:tcPr>
            <w:tcW w:w="542" w:type="dxa"/>
            <w:tcBorders>
              <w:top w:val="nil"/>
              <w:left w:val="single" w:sz="6" w:space="0" w:color="auto"/>
              <w:bottom w:val="nil"/>
            </w:tcBorders>
            <w:tcMar>
              <w:top w:w="0" w:type="dxa"/>
              <w:left w:w="216" w:type="dxa"/>
              <w:bottom w:w="0" w:type="dxa"/>
              <w:right w:w="216" w:type="dxa"/>
            </w:tcMar>
          </w:tcPr>
          <w:p w14:paraId="0D4DE1CB" w14:textId="77777777" w:rsidR="002847D7" w:rsidRPr="002847D7" w:rsidRDefault="002847D7" w:rsidP="002847D7">
            <w:pPr>
              <w:overflowPunct w:val="0"/>
              <w:autoSpaceDE w:val="0"/>
              <w:autoSpaceDN w:val="0"/>
              <w:adjustRightInd w:val="0"/>
              <w:spacing w:line="240" w:lineRule="atLeast"/>
              <w:ind w:right="232"/>
              <w:jc w:val="center"/>
              <w:rPr>
                <w:u w:val="single"/>
              </w:rPr>
            </w:pPr>
          </w:p>
        </w:tc>
      </w:tr>
      <w:tr w:rsidR="002847D7" w:rsidRPr="002847D7" w14:paraId="347D5FEE" w14:textId="77777777" w:rsidTr="00624BA0">
        <w:trPr>
          <w:gridAfter w:val="1"/>
          <w:wAfter w:w="7" w:type="dxa"/>
          <w:cantSplit/>
          <w:trHeight w:val="687"/>
        </w:trPr>
        <w:tc>
          <w:tcPr>
            <w:tcW w:w="3249" w:type="dxa"/>
            <w:gridSpan w:val="4"/>
            <w:tcBorders>
              <w:top w:val="single" w:sz="6" w:space="0" w:color="auto"/>
              <w:left w:val="single" w:sz="6" w:space="0" w:color="auto"/>
              <w:bottom w:val="single" w:sz="6" w:space="0" w:color="auto"/>
              <w:right w:val="double" w:sz="6" w:space="0" w:color="auto"/>
            </w:tcBorders>
            <w:vAlign w:val="center"/>
          </w:tcPr>
          <w:p w14:paraId="3245B53D" w14:textId="77777777" w:rsidR="002847D7" w:rsidRPr="002847D7" w:rsidRDefault="002847D7" w:rsidP="002847D7">
            <w:pPr>
              <w:overflowPunct w:val="0"/>
              <w:autoSpaceDE w:val="0"/>
              <w:autoSpaceDN w:val="0"/>
              <w:adjustRightInd w:val="0"/>
              <w:spacing w:line="240" w:lineRule="atLeast"/>
              <w:ind w:left="324" w:right="234"/>
              <w:jc w:val="center"/>
            </w:pPr>
            <w:r w:rsidRPr="002847D7">
              <w:t xml:space="preserve">See Subsections </w:t>
            </w:r>
            <w:r w:rsidRPr="002847D7">
              <w:br/>
              <w:t>416-9 (A) and (E)</w:t>
            </w:r>
          </w:p>
        </w:tc>
        <w:tc>
          <w:tcPr>
            <w:tcW w:w="1341" w:type="dxa"/>
            <w:vMerge/>
            <w:tcBorders>
              <w:left w:val="nil"/>
              <w:bottom w:val="single" w:sz="6" w:space="0" w:color="auto"/>
              <w:right w:val="single" w:sz="6" w:space="0" w:color="auto"/>
            </w:tcBorders>
            <w:tcMar>
              <w:top w:w="0" w:type="dxa"/>
              <w:left w:w="216" w:type="dxa"/>
              <w:bottom w:w="0" w:type="dxa"/>
              <w:right w:w="216" w:type="dxa"/>
            </w:tcMar>
          </w:tcPr>
          <w:p w14:paraId="3746C272" w14:textId="77777777" w:rsidR="002847D7" w:rsidRPr="002847D7" w:rsidRDefault="002847D7" w:rsidP="002847D7">
            <w:pPr>
              <w:overflowPunct w:val="0"/>
              <w:autoSpaceDE w:val="0"/>
              <w:autoSpaceDN w:val="0"/>
              <w:adjustRightInd w:val="0"/>
              <w:spacing w:line="240" w:lineRule="atLeast"/>
              <w:ind w:left="-36"/>
              <w:jc w:val="center"/>
              <w:rPr>
                <w:u w:val="single"/>
              </w:rPr>
            </w:pPr>
          </w:p>
        </w:tc>
        <w:tc>
          <w:tcPr>
            <w:tcW w:w="4320" w:type="dxa"/>
            <w:gridSpan w:val="2"/>
            <w:vMerge/>
            <w:tcBorders>
              <w:left w:val="single" w:sz="6" w:space="0" w:color="auto"/>
              <w:bottom w:val="single" w:sz="6" w:space="0" w:color="auto"/>
              <w:right w:val="single" w:sz="6" w:space="0" w:color="auto"/>
            </w:tcBorders>
            <w:tcMar>
              <w:top w:w="0" w:type="dxa"/>
              <w:left w:w="216" w:type="dxa"/>
              <w:bottom w:w="0" w:type="dxa"/>
              <w:right w:w="216" w:type="dxa"/>
            </w:tcMar>
          </w:tcPr>
          <w:p w14:paraId="309E6EB9" w14:textId="77777777" w:rsidR="002847D7" w:rsidRPr="002847D7" w:rsidRDefault="002847D7" w:rsidP="002847D7">
            <w:pPr>
              <w:overflowPunct w:val="0"/>
              <w:autoSpaceDE w:val="0"/>
              <w:autoSpaceDN w:val="0"/>
              <w:adjustRightInd w:val="0"/>
              <w:spacing w:line="240" w:lineRule="atLeast"/>
              <w:jc w:val="center"/>
              <w:rPr>
                <w:u w:val="single"/>
              </w:rPr>
            </w:pPr>
          </w:p>
        </w:tc>
        <w:tc>
          <w:tcPr>
            <w:tcW w:w="542" w:type="dxa"/>
            <w:tcBorders>
              <w:top w:val="nil"/>
              <w:left w:val="single" w:sz="6" w:space="0" w:color="auto"/>
              <w:bottom w:val="nil"/>
            </w:tcBorders>
            <w:tcMar>
              <w:top w:w="0" w:type="dxa"/>
              <w:left w:w="216" w:type="dxa"/>
              <w:bottom w:w="0" w:type="dxa"/>
              <w:right w:w="216" w:type="dxa"/>
            </w:tcMar>
          </w:tcPr>
          <w:p w14:paraId="490A8AD8" w14:textId="77777777" w:rsidR="002847D7" w:rsidRPr="002847D7" w:rsidRDefault="002847D7" w:rsidP="002847D7">
            <w:pPr>
              <w:overflowPunct w:val="0"/>
              <w:autoSpaceDE w:val="0"/>
              <w:autoSpaceDN w:val="0"/>
              <w:adjustRightInd w:val="0"/>
              <w:spacing w:line="240" w:lineRule="atLeast"/>
              <w:jc w:val="center"/>
              <w:rPr>
                <w:u w:val="single"/>
              </w:rPr>
            </w:pPr>
          </w:p>
        </w:tc>
      </w:tr>
    </w:tbl>
    <w:p w14:paraId="006C3242" w14:textId="77777777" w:rsidR="00932FEA" w:rsidRPr="00A0785A" w:rsidRDefault="00932FEA" w:rsidP="00932FEA">
      <w:pPr>
        <w:overflowPunct w:val="0"/>
        <w:autoSpaceDE w:val="0"/>
        <w:autoSpaceDN w:val="0"/>
        <w:adjustRightInd w:val="0"/>
        <w:jc w:val="both"/>
      </w:pPr>
    </w:p>
    <w:p w14:paraId="51D0B790" w14:textId="217C91BA" w:rsidR="004D339B" w:rsidRPr="00B3201C" w:rsidRDefault="004D339B" w:rsidP="0066289F">
      <w:pPr>
        <w:tabs>
          <w:tab w:val="left" w:pos="720"/>
          <w:tab w:val="left" w:pos="1267"/>
          <w:tab w:val="left" w:pos="1886"/>
          <w:tab w:val="left" w:pos="2434"/>
          <w:tab w:val="left" w:pos="2880"/>
        </w:tabs>
        <w:jc w:val="both"/>
        <w:rPr>
          <w:b/>
        </w:rPr>
      </w:pPr>
      <w:r w:rsidRPr="00A0785A">
        <w:rPr>
          <w:b/>
        </w:rPr>
        <w:tab/>
      </w:r>
      <w:r w:rsidRPr="00B3201C">
        <w:rPr>
          <w:b/>
        </w:rPr>
        <w:t>(</w:t>
      </w:r>
      <w:r w:rsidR="00CE7F7C">
        <w:rPr>
          <w:b/>
        </w:rPr>
        <w:t>I</w:t>
      </w:r>
      <w:r w:rsidRPr="00B3201C">
        <w:rPr>
          <w:b/>
        </w:rPr>
        <w:t>)</w:t>
      </w:r>
      <w:r w:rsidRPr="00B3201C">
        <w:rPr>
          <w:b/>
        </w:rPr>
        <w:tab/>
      </w:r>
      <w:r w:rsidRPr="00B3201C">
        <w:rPr>
          <w:b/>
        </w:rPr>
        <w:tab/>
        <w:t>Mixture Properties Lot Referee Testing:</w:t>
      </w:r>
    </w:p>
    <w:p w14:paraId="4F1EE1E2" w14:textId="77777777" w:rsidR="004D339B" w:rsidRPr="00B3201C" w:rsidRDefault="004D339B" w:rsidP="0066289F">
      <w:pPr>
        <w:overflowPunct w:val="0"/>
        <w:autoSpaceDE w:val="0"/>
        <w:autoSpaceDN w:val="0"/>
        <w:adjustRightInd w:val="0"/>
        <w:jc w:val="both"/>
      </w:pPr>
    </w:p>
    <w:p w14:paraId="6ECC86D9" w14:textId="77777777" w:rsidR="00F81DF0" w:rsidRPr="00B3201C" w:rsidRDefault="00F81DF0" w:rsidP="0066289F">
      <w:pPr>
        <w:tabs>
          <w:tab w:val="left" w:pos="720"/>
          <w:tab w:val="left" w:pos="1267"/>
          <w:tab w:val="left" w:pos="1886"/>
          <w:tab w:val="left" w:pos="2434"/>
          <w:tab w:val="left" w:pos="2880"/>
        </w:tabs>
        <w:jc w:val="both"/>
      </w:pPr>
      <w:r w:rsidRPr="00B3201C">
        <w:t>Within 15</w:t>
      </w:r>
      <w:r w:rsidR="00E662D7">
        <w:t xml:space="preserve"> </w:t>
      </w:r>
      <w:r w:rsidRPr="00B3201C">
        <w:t xml:space="preserve">days after written notification to the contractor of test results for a particular mixture properties lot, the contractor may make a written request for referee </w:t>
      </w:r>
      <w:r w:rsidR="009745FE" w:rsidRPr="00B3201C">
        <w:t>testing.  The</w:t>
      </w:r>
      <w:r w:rsidRPr="00B3201C">
        <w:t xml:space="preserve"> referee testing shall be performed </w:t>
      </w:r>
      <w:r w:rsidR="00580E79" w:rsidRPr="00B3201C">
        <w:t>by</w:t>
      </w:r>
      <w:r w:rsidRPr="00B3201C">
        <w:t xml:space="preserve">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w:t>
      </w:r>
      <w:r w:rsidR="00E662D7">
        <w:t xml:space="preserve">  </w:t>
      </w:r>
      <w:r w:rsidRPr="00B3201C">
        <w:t>The asphaltic concrete samples previously saved will be tested for the following</w:t>
      </w:r>
      <w:r w:rsidR="00B06915" w:rsidRPr="00B3201C">
        <w:t xml:space="preserve"> properties</w:t>
      </w:r>
      <w:r w:rsidRPr="00B3201C">
        <w:t>:</w:t>
      </w:r>
    </w:p>
    <w:p w14:paraId="375E1451" w14:textId="77777777" w:rsidR="00F81DF0" w:rsidRPr="00A0785A" w:rsidRDefault="00F81DF0" w:rsidP="00F81DF0">
      <w:pPr>
        <w:tabs>
          <w:tab w:val="left" w:pos="720"/>
          <w:tab w:val="left" w:pos="1267"/>
          <w:tab w:val="left" w:pos="1886"/>
          <w:tab w:val="left" w:pos="2434"/>
          <w:tab w:val="left" w:pos="2880"/>
        </w:tabs>
        <w:rPr>
          <w:rFonts w:cs="Arial"/>
          <w:szCs w:val="24"/>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F81DF0" w:rsidRPr="0099153F" w14:paraId="5E17FB09" w14:textId="77777777" w:rsidTr="0099153F">
        <w:trPr>
          <w:trHeight w:val="332"/>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2F3E270B"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7E6C8CA3"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Method</w:t>
            </w:r>
          </w:p>
        </w:tc>
        <w:tc>
          <w:tcPr>
            <w:tcW w:w="468" w:type="dxa"/>
            <w:tcBorders>
              <w:top w:val="nil"/>
              <w:left w:val="single" w:sz="4" w:space="0" w:color="auto"/>
              <w:bottom w:val="nil"/>
              <w:right w:val="nil"/>
            </w:tcBorders>
            <w:shd w:val="clear" w:color="auto" w:fill="auto"/>
            <w:vAlign w:val="center"/>
          </w:tcPr>
          <w:p w14:paraId="255C398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DB13CC" w:rsidRPr="0099153F" w14:paraId="114B45DC"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9065FEF"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Asphalt Cement Content</w:t>
            </w:r>
          </w:p>
          <w:p w14:paraId="649B419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(See Note 1 below)</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3330420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Arizona Test Method 427 (428 for RAP mixes)</w:t>
            </w:r>
          </w:p>
        </w:tc>
        <w:tc>
          <w:tcPr>
            <w:tcW w:w="468" w:type="dxa"/>
            <w:tcBorders>
              <w:top w:val="nil"/>
              <w:left w:val="single" w:sz="4" w:space="0" w:color="auto"/>
              <w:bottom w:val="nil"/>
              <w:right w:val="nil"/>
            </w:tcBorders>
            <w:shd w:val="clear" w:color="auto" w:fill="auto"/>
            <w:vAlign w:val="center"/>
          </w:tcPr>
          <w:p w14:paraId="5D61F044"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DB13CC" w:rsidRPr="0099153F" w14:paraId="0B0C0FE6"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0FC3C4A5"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lastRenderedPageBreak/>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645B9880" w14:textId="77777777" w:rsidR="00DB13CC" w:rsidRPr="00B3201C" w:rsidRDefault="00DB13CC" w:rsidP="0099153F">
            <w:pPr>
              <w:tabs>
                <w:tab w:val="left" w:pos="720"/>
                <w:tab w:val="left" w:pos="1267"/>
                <w:tab w:val="left" w:pos="1886"/>
                <w:tab w:val="left" w:pos="2434"/>
                <w:tab w:val="left" w:pos="2880"/>
              </w:tabs>
              <w:spacing w:line="240" w:lineRule="atLeast"/>
            </w:pPr>
          </w:p>
        </w:tc>
        <w:tc>
          <w:tcPr>
            <w:tcW w:w="468" w:type="dxa"/>
            <w:tcBorders>
              <w:top w:val="nil"/>
              <w:left w:val="single" w:sz="4" w:space="0" w:color="auto"/>
              <w:bottom w:val="nil"/>
              <w:right w:val="nil"/>
            </w:tcBorders>
            <w:shd w:val="clear" w:color="auto" w:fill="auto"/>
            <w:vAlign w:val="center"/>
          </w:tcPr>
          <w:p w14:paraId="28F646EF"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F81DF0" w:rsidRPr="0099153F" w14:paraId="55DE6950"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8CAB28F" w14:textId="77777777" w:rsidR="00F81DF0" w:rsidRPr="00B3201C" w:rsidRDefault="00B06915" w:rsidP="0099153F">
            <w:pPr>
              <w:tabs>
                <w:tab w:val="left" w:pos="720"/>
                <w:tab w:val="left" w:pos="1267"/>
                <w:tab w:val="left" w:pos="1886"/>
                <w:tab w:val="left" w:pos="2434"/>
                <w:tab w:val="left" w:pos="2880"/>
              </w:tabs>
              <w:spacing w:line="240" w:lineRule="atLeast"/>
            </w:pPr>
            <w:r w:rsidRPr="00B3201C">
              <w:t>Marshall Density and Stability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3310725" w14:textId="77777777" w:rsidR="00F81DF0" w:rsidRPr="00B3201C" w:rsidRDefault="00F81DF0" w:rsidP="0029450A">
            <w:r w:rsidRPr="00B3201C">
              <w:t>Arizona Test Method 410</w:t>
            </w:r>
          </w:p>
        </w:tc>
        <w:tc>
          <w:tcPr>
            <w:tcW w:w="468" w:type="dxa"/>
            <w:tcBorders>
              <w:top w:val="nil"/>
              <w:left w:val="single" w:sz="4" w:space="0" w:color="auto"/>
              <w:bottom w:val="nil"/>
              <w:right w:val="nil"/>
            </w:tcBorders>
            <w:shd w:val="clear" w:color="auto" w:fill="auto"/>
            <w:vAlign w:val="center"/>
          </w:tcPr>
          <w:p w14:paraId="4AEBDF32"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1C1AB0F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07B0E55"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1BE1BEC7" w14:textId="77777777" w:rsidR="00F81DF0" w:rsidRPr="00B3201C" w:rsidRDefault="00F81DF0" w:rsidP="0029450A">
            <w:r w:rsidRPr="00B3201C">
              <w:t>Arizona Test Method 417</w:t>
            </w:r>
          </w:p>
        </w:tc>
        <w:tc>
          <w:tcPr>
            <w:tcW w:w="468" w:type="dxa"/>
            <w:tcBorders>
              <w:top w:val="nil"/>
              <w:left w:val="single" w:sz="4" w:space="0" w:color="auto"/>
              <w:bottom w:val="nil"/>
              <w:right w:val="nil"/>
            </w:tcBorders>
            <w:shd w:val="clear" w:color="auto" w:fill="auto"/>
            <w:vAlign w:val="center"/>
          </w:tcPr>
          <w:p w14:paraId="3E60A15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7B534B6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704DC0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07B18D9"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Arizona Test Method 424</w:t>
            </w:r>
          </w:p>
        </w:tc>
        <w:tc>
          <w:tcPr>
            <w:tcW w:w="468" w:type="dxa"/>
            <w:tcBorders>
              <w:top w:val="nil"/>
              <w:left w:val="single" w:sz="4" w:space="0" w:color="auto"/>
              <w:bottom w:val="nil"/>
              <w:right w:val="nil"/>
            </w:tcBorders>
            <w:shd w:val="clear" w:color="auto" w:fill="auto"/>
            <w:vAlign w:val="center"/>
          </w:tcPr>
          <w:p w14:paraId="2D74F7CD"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51F38883" w14:textId="77777777" w:rsidTr="0099153F">
        <w:trPr>
          <w:trHeight w:val="16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4581EAF8"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241FF97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Note:</w:t>
            </w:r>
          </w:p>
          <w:p w14:paraId="79B348F6"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6E02FEAC" w14:textId="7F717692" w:rsidR="00F81DF0" w:rsidRPr="00B3201C" w:rsidRDefault="00F81DF0" w:rsidP="00E401F6">
            <w:pPr>
              <w:tabs>
                <w:tab w:val="left" w:pos="720"/>
                <w:tab w:val="left" w:pos="1267"/>
                <w:tab w:val="left" w:pos="1886"/>
                <w:tab w:val="left" w:pos="2434"/>
                <w:tab w:val="left" w:pos="2880"/>
              </w:tabs>
              <w:spacing w:line="240" w:lineRule="atLeast"/>
              <w:ind w:left="612" w:right="234" w:hanging="630"/>
              <w:jc w:val="both"/>
            </w:pPr>
            <w:r w:rsidRPr="00B3201C">
              <w:t xml:space="preserve">  (1)  If a correction to </w:t>
            </w:r>
            <w:r w:rsidR="00B24F27" w:rsidRPr="00B3201C">
              <w:t xml:space="preserve">the </w:t>
            </w:r>
            <w:r w:rsidR="00E401F6">
              <w:t>A</w:t>
            </w:r>
            <w:r w:rsidR="00E401F6" w:rsidRPr="00B3201C">
              <w:t xml:space="preserve">sphalt </w:t>
            </w:r>
            <w:r w:rsidR="00E401F6">
              <w:t>C</w:t>
            </w:r>
            <w:r w:rsidR="00E401F6" w:rsidRPr="00B3201C">
              <w:t xml:space="preserve">ement </w:t>
            </w:r>
            <w:r w:rsidR="00E401F6">
              <w:t>C</w:t>
            </w:r>
            <w:r w:rsidR="00E401F6" w:rsidRPr="00B3201C">
              <w:t xml:space="preserve">ontent </w:t>
            </w:r>
            <w:r w:rsidR="00B24F27" w:rsidRPr="00B3201C">
              <w:t xml:space="preserve">by </w:t>
            </w:r>
            <w:r w:rsidRPr="00B3201C">
              <w:t xml:space="preserve">ignition furnace </w:t>
            </w:r>
            <w:r w:rsidR="00B24F27" w:rsidRPr="00B3201C">
              <w:t xml:space="preserve">testing </w:t>
            </w:r>
            <w:r w:rsidRPr="00B3201C">
              <w:t>is made in accordance with Subsection 41</w:t>
            </w:r>
            <w:r w:rsidR="006A57B7" w:rsidRPr="00B3201C">
              <w:t>6</w:t>
            </w:r>
            <w:r w:rsidRPr="00B3201C">
              <w:noBreakHyphen/>
            </w:r>
            <w:proofErr w:type="gramStart"/>
            <w:r w:rsidRPr="00B3201C">
              <w:t>7.04</w:t>
            </w:r>
            <w:r w:rsidR="006A57B7" w:rsidRPr="00B3201C">
              <w:t>(</w:t>
            </w:r>
            <w:proofErr w:type="gramEnd"/>
            <w:r w:rsidR="006A57B7" w:rsidRPr="00B3201C">
              <w:t>B)</w:t>
            </w:r>
            <w:r w:rsidRPr="00B3201C">
              <w:t>,</w:t>
            </w:r>
            <w:r w:rsidR="006A57B7" w:rsidRPr="00B3201C">
              <w:t>or if RAP is used in the mixture, the</w:t>
            </w:r>
            <w:r w:rsidRPr="00B3201C">
              <w:t xml:space="preserve"> </w:t>
            </w:r>
            <w:r w:rsidR="00724587">
              <w:t>A</w:t>
            </w:r>
            <w:r w:rsidR="00724587" w:rsidRPr="00B3201C">
              <w:t xml:space="preserve">sphalt </w:t>
            </w:r>
            <w:r w:rsidR="00724587">
              <w:t>C</w:t>
            </w:r>
            <w:r w:rsidR="00724587" w:rsidRPr="00B3201C">
              <w:t xml:space="preserve">ement </w:t>
            </w:r>
            <w:r w:rsidR="00724587">
              <w:t>C</w:t>
            </w:r>
            <w:r w:rsidR="00724587" w:rsidRPr="00B3201C">
              <w:t xml:space="preserve">ontent </w:t>
            </w:r>
            <w:r w:rsidRPr="00B3201C">
              <w:t>shall not be subject to referee testing.</w:t>
            </w:r>
          </w:p>
        </w:tc>
        <w:tc>
          <w:tcPr>
            <w:tcW w:w="468" w:type="dxa"/>
            <w:tcBorders>
              <w:top w:val="nil"/>
              <w:left w:val="single" w:sz="4" w:space="0" w:color="auto"/>
              <w:bottom w:val="nil"/>
              <w:right w:val="nil"/>
            </w:tcBorders>
            <w:shd w:val="clear" w:color="auto" w:fill="auto"/>
            <w:vAlign w:val="center"/>
          </w:tcPr>
          <w:p w14:paraId="03F10FB0" w14:textId="77777777" w:rsidR="00F81DF0" w:rsidRPr="00A0785A" w:rsidRDefault="00F81DF0" w:rsidP="0099153F">
            <w:pPr>
              <w:tabs>
                <w:tab w:val="left" w:pos="720"/>
                <w:tab w:val="left" w:pos="1267"/>
                <w:tab w:val="left" w:pos="1886"/>
                <w:tab w:val="left" w:pos="2434"/>
                <w:tab w:val="left" w:pos="2880"/>
              </w:tabs>
              <w:spacing w:line="240" w:lineRule="atLeast"/>
            </w:pPr>
          </w:p>
        </w:tc>
      </w:tr>
    </w:tbl>
    <w:p w14:paraId="06C8DE90" w14:textId="77777777" w:rsidR="00F81DF0" w:rsidRPr="00A0785A" w:rsidRDefault="00F81DF0" w:rsidP="00F81DF0">
      <w:pPr>
        <w:jc w:val="both"/>
        <w:rPr>
          <w:u w:val="single"/>
        </w:rPr>
      </w:pPr>
    </w:p>
    <w:p w14:paraId="630EED0A" w14:textId="77777777" w:rsidR="00F81DF0" w:rsidRPr="00B3201C" w:rsidRDefault="00F81DF0" w:rsidP="0066289F">
      <w:pPr>
        <w:jc w:val="both"/>
      </w:pPr>
      <w:r w:rsidRPr="00B3201C">
        <w:t>The results of the referee testing will be binding on both the contractor and the Department.</w:t>
      </w:r>
    </w:p>
    <w:p w14:paraId="4EA87159" w14:textId="77777777" w:rsidR="00F81DF0" w:rsidRPr="00B3201C" w:rsidRDefault="00F81DF0" w:rsidP="0066289F">
      <w:pPr>
        <w:tabs>
          <w:tab w:val="left" w:pos="720"/>
          <w:tab w:val="left" w:pos="1267"/>
          <w:tab w:val="left" w:pos="1886"/>
          <w:tab w:val="left" w:pos="2434"/>
          <w:tab w:val="left" w:pos="2880"/>
        </w:tabs>
        <w:spacing w:line="240" w:lineRule="atLeast"/>
      </w:pPr>
    </w:p>
    <w:p w14:paraId="2F113F92" w14:textId="506C0903" w:rsidR="00F81DF0" w:rsidRPr="00B3201C" w:rsidRDefault="00F81DF0" w:rsidP="0066289F">
      <w:pPr>
        <w:tabs>
          <w:tab w:val="left" w:pos="720"/>
          <w:tab w:val="left" w:pos="1267"/>
          <w:tab w:val="left" w:pos="1886"/>
          <w:tab w:val="left" w:pos="2434"/>
          <w:tab w:val="left" w:pos="2880"/>
        </w:tabs>
        <w:jc w:val="both"/>
      </w:pPr>
      <w:r w:rsidRPr="00B3201C">
        <w:rPr>
          <w:rFonts w:cs="Arial"/>
          <w:szCs w:val="24"/>
        </w:rPr>
        <w:t>Using the referee testing results, the Engineer will determine new</w:t>
      </w:r>
      <w:r w:rsidRPr="00B3201C">
        <w:t xml:space="preserve"> PT’s for all characteristics, with the exception of </w:t>
      </w:r>
      <w:r w:rsidR="00CF2A4B">
        <w:t>A</w:t>
      </w:r>
      <w:r w:rsidR="00CF2A4B" w:rsidRPr="00B3201C">
        <w:t xml:space="preserve">sphalt </w:t>
      </w:r>
      <w:r w:rsidR="00CF2A4B">
        <w:t>C</w:t>
      </w:r>
      <w:r w:rsidR="00CF2A4B" w:rsidRPr="00B3201C">
        <w:t xml:space="preserve">ement </w:t>
      </w:r>
      <w:r w:rsidR="00CF2A4B">
        <w:t>C</w:t>
      </w:r>
      <w:r w:rsidR="00CF2A4B" w:rsidRPr="00B3201C">
        <w:t xml:space="preserve">ontent </w:t>
      </w:r>
      <w:r w:rsidRPr="00B3201C">
        <w:t>if a correction to the ignition furnace value was made as specified in Subsection 41</w:t>
      </w:r>
      <w:r w:rsidR="006A57B7" w:rsidRPr="00B3201C">
        <w:t>6</w:t>
      </w:r>
      <w:r w:rsidR="00E662D7">
        <w:t>-</w:t>
      </w:r>
      <w:r w:rsidR="005F297E">
        <w:t>7.04</w:t>
      </w:r>
      <w:r w:rsidR="00A7148B" w:rsidRPr="00B3201C">
        <w:t>(</w:t>
      </w:r>
      <w:r w:rsidR="00E71FB1" w:rsidRPr="00B3201C">
        <w:t>B), or if RAP is used in the mixture</w:t>
      </w:r>
      <w:r w:rsidRPr="00B3201C">
        <w:t>.</w:t>
      </w:r>
    </w:p>
    <w:p w14:paraId="43C08E85" w14:textId="77777777" w:rsidR="00F81DF0" w:rsidRPr="00B3201C" w:rsidRDefault="00F81DF0" w:rsidP="0066289F">
      <w:pPr>
        <w:tabs>
          <w:tab w:val="left" w:pos="720"/>
          <w:tab w:val="left" w:pos="1267"/>
          <w:tab w:val="left" w:pos="1886"/>
          <w:tab w:val="left" w:pos="2434"/>
          <w:tab w:val="left" w:pos="2880"/>
        </w:tabs>
        <w:jc w:val="both"/>
      </w:pPr>
    </w:p>
    <w:p w14:paraId="4D284CEC" w14:textId="77777777" w:rsidR="00F81DF0" w:rsidRPr="00B3201C" w:rsidRDefault="00F81DF0" w:rsidP="0066289F">
      <w:pPr>
        <w:jc w:val="both"/>
      </w:pPr>
      <w:r w:rsidRPr="00B3201C">
        <w:t xml:space="preserve">The Department will pay for the referee testing; however, if the pay factor of the </w:t>
      </w:r>
      <w:r w:rsidR="009224C4" w:rsidRPr="00B3201C">
        <w:t xml:space="preserve">mixture properties </w:t>
      </w:r>
      <w:r w:rsidRPr="00B3201C">
        <w:t>lot does not improve or is reduced, or if the mixture properties lot remains in reject or is placed in reject, payment to the contractor for asphaltic concrete shall be reduced by the amount of the cost of the referee testing for the mixture properties of that particular lot.</w:t>
      </w:r>
    </w:p>
    <w:p w14:paraId="1E1BD3F3" w14:textId="77777777" w:rsidR="00F81DF0" w:rsidRDefault="00F81DF0" w:rsidP="00F81DF0">
      <w:pPr>
        <w:jc w:val="both"/>
      </w:pPr>
    </w:p>
    <w:sectPr w:rsidR="00F81DF0" w:rsidSect="00B164AC">
      <w:footerReference w:type="default" r:id="rId11"/>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816A1" w14:textId="77777777" w:rsidR="00624BA0" w:rsidRDefault="00624BA0">
      <w:r>
        <w:separator/>
      </w:r>
    </w:p>
  </w:endnote>
  <w:endnote w:type="continuationSeparator" w:id="0">
    <w:p w14:paraId="360A8231" w14:textId="77777777" w:rsidR="00624BA0" w:rsidRDefault="0062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ECC03" w14:textId="77777777" w:rsidR="00624BA0" w:rsidRDefault="00624BA0">
    <w:pPr>
      <w:pStyle w:val="Footer"/>
    </w:pPr>
  </w:p>
  <w:p w14:paraId="4FF55333" w14:textId="77777777" w:rsidR="00624BA0" w:rsidRPr="00590E46" w:rsidRDefault="00624BA0" w:rsidP="0026780B">
    <w:pPr>
      <w:pStyle w:val="Footer"/>
      <w:jc w:val="right"/>
      <w:rPr>
        <w:sz w:val="18"/>
        <w:szCs w:val="18"/>
      </w:rPr>
    </w:pPr>
    <w:r w:rsidRPr="00590E46">
      <w:rPr>
        <w:sz w:val="18"/>
        <w:szCs w:val="18"/>
      </w:rPr>
      <w:t xml:space="preserve">416ROLL - </w:t>
    </w:r>
    <w:r w:rsidRPr="00590E46">
      <w:rPr>
        <w:rStyle w:val="PageNumber"/>
        <w:sz w:val="18"/>
        <w:szCs w:val="18"/>
      </w:rPr>
      <w:fldChar w:fldCharType="begin"/>
    </w:r>
    <w:r w:rsidRPr="00590E46">
      <w:rPr>
        <w:rStyle w:val="PageNumber"/>
        <w:sz w:val="18"/>
        <w:szCs w:val="18"/>
      </w:rPr>
      <w:instrText xml:space="preserve"> PAGE </w:instrText>
    </w:r>
    <w:r w:rsidRPr="00590E46">
      <w:rPr>
        <w:rStyle w:val="PageNumber"/>
        <w:sz w:val="18"/>
        <w:szCs w:val="18"/>
      </w:rPr>
      <w:fldChar w:fldCharType="separate"/>
    </w:r>
    <w:r w:rsidR="00991D62">
      <w:rPr>
        <w:rStyle w:val="PageNumber"/>
        <w:noProof/>
        <w:sz w:val="18"/>
        <w:szCs w:val="18"/>
      </w:rPr>
      <w:t>7</w:t>
    </w:r>
    <w:r w:rsidRPr="00590E46">
      <w:rPr>
        <w:rStyle w:val="PageNumber"/>
        <w:sz w:val="18"/>
        <w:szCs w:val="18"/>
      </w:rPr>
      <w:fldChar w:fldCharType="end"/>
    </w:r>
    <w:r w:rsidRPr="00590E46">
      <w:rPr>
        <w:rStyle w:val="PageNumber"/>
        <w:sz w:val="18"/>
        <w:szCs w:val="18"/>
      </w:rPr>
      <w:t>/</w:t>
    </w:r>
    <w:r w:rsidRPr="00590E46">
      <w:rPr>
        <w:rStyle w:val="PageNumber"/>
        <w:sz w:val="18"/>
        <w:szCs w:val="18"/>
      </w:rPr>
      <w:fldChar w:fldCharType="begin"/>
    </w:r>
    <w:r w:rsidRPr="00590E46">
      <w:rPr>
        <w:rStyle w:val="PageNumber"/>
        <w:sz w:val="18"/>
        <w:szCs w:val="18"/>
      </w:rPr>
      <w:instrText xml:space="preserve"> NUMPAGES </w:instrText>
    </w:r>
    <w:r w:rsidRPr="00590E46">
      <w:rPr>
        <w:rStyle w:val="PageNumber"/>
        <w:sz w:val="18"/>
        <w:szCs w:val="18"/>
      </w:rPr>
      <w:fldChar w:fldCharType="separate"/>
    </w:r>
    <w:r w:rsidR="00991D62">
      <w:rPr>
        <w:rStyle w:val="PageNumber"/>
        <w:noProof/>
        <w:sz w:val="18"/>
        <w:szCs w:val="18"/>
      </w:rPr>
      <w:t>15</w:t>
    </w:r>
    <w:r w:rsidRPr="00590E46">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EDF6E" w14:textId="77777777" w:rsidR="00624BA0" w:rsidRDefault="00624BA0">
      <w:r>
        <w:separator/>
      </w:r>
    </w:p>
  </w:footnote>
  <w:footnote w:type="continuationSeparator" w:id="0">
    <w:p w14:paraId="00A9C67D" w14:textId="77777777" w:rsidR="00624BA0" w:rsidRDefault="00624B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A82FEC"/>
    <w:multiLevelType w:val="hybridMultilevel"/>
    <w:tmpl w:val="7A4C10C0"/>
    <w:lvl w:ilvl="0" w:tplc="0409000F">
      <w:start w:val="3"/>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8">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0"/>
  </w:num>
  <w:num w:numId="4">
    <w:abstractNumId w:val="4"/>
  </w:num>
  <w:num w:numId="5">
    <w:abstractNumId w:val="5"/>
  </w:num>
  <w:num w:numId="6">
    <w:abstractNumId w:val="3"/>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565D"/>
    <w:rsid w:val="00007D84"/>
    <w:rsid w:val="00011A39"/>
    <w:rsid w:val="000139C1"/>
    <w:rsid w:val="00014DC9"/>
    <w:rsid w:val="000163CB"/>
    <w:rsid w:val="000228F0"/>
    <w:rsid w:val="000309EB"/>
    <w:rsid w:val="0003428D"/>
    <w:rsid w:val="000404B5"/>
    <w:rsid w:val="00040E76"/>
    <w:rsid w:val="000445F0"/>
    <w:rsid w:val="000461EF"/>
    <w:rsid w:val="00055AC6"/>
    <w:rsid w:val="00055C0E"/>
    <w:rsid w:val="00060FAD"/>
    <w:rsid w:val="00062A25"/>
    <w:rsid w:val="00064443"/>
    <w:rsid w:val="00064EFE"/>
    <w:rsid w:val="000714B6"/>
    <w:rsid w:val="00071F51"/>
    <w:rsid w:val="000766F3"/>
    <w:rsid w:val="000777D8"/>
    <w:rsid w:val="00077DEA"/>
    <w:rsid w:val="000838D7"/>
    <w:rsid w:val="0008553C"/>
    <w:rsid w:val="00087DBB"/>
    <w:rsid w:val="000928D9"/>
    <w:rsid w:val="00094733"/>
    <w:rsid w:val="00097495"/>
    <w:rsid w:val="000A057D"/>
    <w:rsid w:val="000A1C78"/>
    <w:rsid w:val="000A60DF"/>
    <w:rsid w:val="000B045B"/>
    <w:rsid w:val="000B15C5"/>
    <w:rsid w:val="000C0460"/>
    <w:rsid w:val="000C4EDF"/>
    <w:rsid w:val="000C77AC"/>
    <w:rsid w:val="000D2EF5"/>
    <w:rsid w:val="000D41FA"/>
    <w:rsid w:val="000D5461"/>
    <w:rsid w:val="000D7D47"/>
    <w:rsid w:val="000E06E6"/>
    <w:rsid w:val="000E4D70"/>
    <w:rsid w:val="000F0663"/>
    <w:rsid w:val="000F272D"/>
    <w:rsid w:val="000F7C76"/>
    <w:rsid w:val="001008F4"/>
    <w:rsid w:val="0010519B"/>
    <w:rsid w:val="00110714"/>
    <w:rsid w:val="00111942"/>
    <w:rsid w:val="00111EC3"/>
    <w:rsid w:val="001149C4"/>
    <w:rsid w:val="001150CF"/>
    <w:rsid w:val="00116539"/>
    <w:rsid w:val="0012123C"/>
    <w:rsid w:val="0012172D"/>
    <w:rsid w:val="00132117"/>
    <w:rsid w:val="001321C8"/>
    <w:rsid w:val="00135F6E"/>
    <w:rsid w:val="0013752E"/>
    <w:rsid w:val="00137954"/>
    <w:rsid w:val="00141C37"/>
    <w:rsid w:val="00143DD7"/>
    <w:rsid w:val="00155760"/>
    <w:rsid w:val="00164434"/>
    <w:rsid w:val="0017666D"/>
    <w:rsid w:val="00190A8A"/>
    <w:rsid w:val="001A272E"/>
    <w:rsid w:val="001A4ED5"/>
    <w:rsid w:val="001A69C0"/>
    <w:rsid w:val="001A74FF"/>
    <w:rsid w:val="001A7AC1"/>
    <w:rsid w:val="001B7333"/>
    <w:rsid w:val="001C4884"/>
    <w:rsid w:val="001C6000"/>
    <w:rsid w:val="001C62DC"/>
    <w:rsid w:val="001D0B3F"/>
    <w:rsid w:val="001D23D1"/>
    <w:rsid w:val="001D24AE"/>
    <w:rsid w:val="001D3CE9"/>
    <w:rsid w:val="001D4E0B"/>
    <w:rsid w:val="001E0B60"/>
    <w:rsid w:val="001E37FD"/>
    <w:rsid w:val="001E5435"/>
    <w:rsid w:val="001E615E"/>
    <w:rsid w:val="001E66B4"/>
    <w:rsid w:val="001F352C"/>
    <w:rsid w:val="001F7D65"/>
    <w:rsid w:val="00201722"/>
    <w:rsid w:val="00202590"/>
    <w:rsid w:val="002131BA"/>
    <w:rsid w:val="00216F15"/>
    <w:rsid w:val="00217F2D"/>
    <w:rsid w:val="002222D9"/>
    <w:rsid w:val="002277D0"/>
    <w:rsid w:val="00234037"/>
    <w:rsid w:val="00236C17"/>
    <w:rsid w:val="002376F5"/>
    <w:rsid w:val="00241F54"/>
    <w:rsid w:val="00242D0F"/>
    <w:rsid w:val="00244E52"/>
    <w:rsid w:val="00246FFE"/>
    <w:rsid w:val="00252A9F"/>
    <w:rsid w:val="00257E82"/>
    <w:rsid w:val="002617E1"/>
    <w:rsid w:val="002643B9"/>
    <w:rsid w:val="0026780B"/>
    <w:rsid w:val="00273C70"/>
    <w:rsid w:val="00277611"/>
    <w:rsid w:val="002809CE"/>
    <w:rsid w:val="00282F70"/>
    <w:rsid w:val="002847D7"/>
    <w:rsid w:val="00285A1D"/>
    <w:rsid w:val="00291192"/>
    <w:rsid w:val="002919FB"/>
    <w:rsid w:val="00292047"/>
    <w:rsid w:val="00293E2B"/>
    <w:rsid w:val="0029450A"/>
    <w:rsid w:val="00295B73"/>
    <w:rsid w:val="002A138A"/>
    <w:rsid w:val="002A24EF"/>
    <w:rsid w:val="002A4EDD"/>
    <w:rsid w:val="002B0329"/>
    <w:rsid w:val="002B4A47"/>
    <w:rsid w:val="002B658B"/>
    <w:rsid w:val="002B6658"/>
    <w:rsid w:val="002C0022"/>
    <w:rsid w:val="002C2431"/>
    <w:rsid w:val="002D1305"/>
    <w:rsid w:val="002D461E"/>
    <w:rsid w:val="002E0B57"/>
    <w:rsid w:val="002E2A5B"/>
    <w:rsid w:val="002F11A2"/>
    <w:rsid w:val="002F5D08"/>
    <w:rsid w:val="00307C73"/>
    <w:rsid w:val="00312BC0"/>
    <w:rsid w:val="00315687"/>
    <w:rsid w:val="00315E0F"/>
    <w:rsid w:val="00320983"/>
    <w:rsid w:val="00324257"/>
    <w:rsid w:val="00337D55"/>
    <w:rsid w:val="00340C58"/>
    <w:rsid w:val="003426B6"/>
    <w:rsid w:val="003438D2"/>
    <w:rsid w:val="00345641"/>
    <w:rsid w:val="00347905"/>
    <w:rsid w:val="00354916"/>
    <w:rsid w:val="00357C0C"/>
    <w:rsid w:val="003607EC"/>
    <w:rsid w:val="00361C11"/>
    <w:rsid w:val="00363CEA"/>
    <w:rsid w:val="00366640"/>
    <w:rsid w:val="00366D16"/>
    <w:rsid w:val="003714E4"/>
    <w:rsid w:val="00376187"/>
    <w:rsid w:val="00377517"/>
    <w:rsid w:val="0037791A"/>
    <w:rsid w:val="00377D1B"/>
    <w:rsid w:val="003801FF"/>
    <w:rsid w:val="00381A49"/>
    <w:rsid w:val="00391D94"/>
    <w:rsid w:val="003939B9"/>
    <w:rsid w:val="003A1430"/>
    <w:rsid w:val="003A204F"/>
    <w:rsid w:val="003A297C"/>
    <w:rsid w:val="003A2D6B"/>
    <w:rsid w:val="003A57D1"/>
    <w:rsid w:val="003B00F0"/>
    <w:rsid w:val="003B5199"/>
    <w:rsid w:val="003C338C"/>
    <w:rsid w:val="003C394E"/>
    <w:rsid w:val="003C5BAF"/>
    <w:rsid w:val="003E017E"/>
    <w:rsid w:val="003E0D96"/>
    <w:rsid w:val="003E2A4D"/>
    <w:rsid w:val="003F1381"/>
    <w:rsid w:val="003F49EB"/>
    <w:rsid w:val="003F5A8C"/>
    <w:rsid w:val="00400062"/>
    <w:rsid w:val="004006C6"/>
    <w:rsid w:val="00401335"/>
    <w:rsid w:val="00411789"/>
    <w:rsid w:val="004153E4"/>
    <w:rsid w:val="0041733F"/>
    <w:rsid w:val="00421534"/>
    <w:rsid w:val="00421D58"/>
    <w:rsid w:val="00422724"/>
    <w:rsid w:val="00422F89"/>
    <w:rsid w:val="00425095"/>
    <w:rsid w:val="004260C4"/>
    <w:rsid w:val="004311B4"/>
    <w:rsid w:val="004316CD"/>
    <w:rsid w:val="00431EC9"/>
    <w:rsid w:val="0043496F"/>
    <w:rsid w:val="0043573F"/>
    <w:rsid w:val="0043765F"/>
    <w:rsid w:val="004376C2"/>
    <w:rsid w:val="00437AA4"/>
    <w:rsid w:val="00441C8E"/>
    <w:rsid w:val="00451AFB"/>
    <w:rsid w:val="00452A6A"/>
    <w:rsid w:val="00454628"/>
    <w:rsid w:val="00470291"/>
    <w:rsid w:val="004714E3"/>
    <w:rsid w:val="00473011"/>
    <w:rsid w:val="00474F0B"/>
    <w:rsid w:val="00485734"/>
    <w:rsid w:val="00487690"/>
    <w:rsid w:val="00490D62"/>
    <w:rsid w:val="00493396"/>
    <w:rsid w:val="0049636C"/>
    <w:rsid w:val="004A044B"/>
    <w:rsid w:val="004C05C2"/>
    <w:rsid w:val="004C1F75"/>
    <w:rsid w:val="004C42B8"/>
    <w:rsid w:val="004C573E"/>
    <w:rsid w:val="004C6241"/>
    <w:rsid w:val="004D18CC"/>
    <w:rsid w:val="004D339B"/>
    <w:rsid w:val="004D4711"/>
    <w:rsid w:val="004E32C1"/>
    <w:rsid w:val="004E4B96"/>
    <w:rsid w:val="004E742D"/>
    <w:rsid w:val="004F15AE"/>
    <w:rsid w:val="0051244C"/>
    <w:rsid w:val="0051792B"/>
    <w:rsid w:val="0052040F"/>
    <w:rsid w:val="00525507"/>
    <w:rsid w:val="00525770"/>
    <w:rsid w:val="005312E5"/>
    <w:rsid w:val="0053198E"/>
    <w:rsid w:val="005324BC"/>
    <w:rsid w:val="005330E0"/>
    <w:rsid w:val="00534BA7"/>
    <w:rsid w:val="00535DBE"/>
    <w:rsid w:val="0054032B"/>
    <w:rsid w:val="00541603"/>
    <w:rsid w:val="00543075"/>
    <w:rsid w:val="00547BC5"/>
    <w:rsid w:val="00553118"/>
    <w:rsid w:val="00554CDE"/>
    <w:rsid w:val="00554D6A"/>
    <w:rsid w:val="00557A3D"/>
    <w:rsid w:val="005609CE"/>
    <w:rsid w:val="005609F0"/>
    <w:rsid w:val="00561C2A"/>
    <w:rsid w:val="0056520C"/>
    <w:rsid w:val="0056658B"/>
    <w:rsid w:val="00576970"/>
    <w:rsid w:val="00580E79"/>
    <w:rsid w:val="00581FA8"/>
    <w:rsid w:val="0058296E"/>
    <w:rsid w:val="005845BE"/>
    <w:rsid w:val="00590E46"/>
    <w:rsid w:val="005A1D1F"/>
    <w:rsid w:val="005A2282"/>
    <w:rsid w:val="005A279F"/>
    <w:rsid w:val="005B44DE"/>
    <w:rsid w:val="005B4E25"/>
    <w:rsid w:val="005B6A57"/>
    <w:rsid w:val="005C1B9D"/>
    <w:rsid w:val="005C726B"/>
    <w:rsid w:val="005D1A65"/>
    <w:rsid w:val="005D23E4"/>
    <w:rsid w:val="005D2740"/>
    <w:rsid w:val="005D4AFC"/>
    <w:rsid w:val="005D6DB5"/>
    <w:rsid w:val="005E04FE"/>
    <w:rsid w:val="005E1B04"/>
    <w:rsid w:val="005E2530"/>
    <w:rsid w:val="005E2618"/>
    <w:rsid w:val="005E31C3"/>
    <w:rsid w:val="005E41CC"/>
    <w:rsid w:val="005E642B"/>
    <w:rsid w:val="005E6671"/>
    <w:rsid w:val="005E6C64"/>
    <w:rsid w:val="005F297E"/>
    <w:rsid w:val="005F3E1E"/>
    <w:rsid w:val="00601F82"/>
    <w:rsid w:val="0061068E"/>
    <w:rsid w:val="00614557"/>
    <w:rsid w:val="00617D2F"/>
    <w:rsid w:val="006237E9"/>
    <w:rsid w:val="00624BA0"/>
    <w:rsid w:val="006277BB"/>
    <w:rsid w:val="00630AA7"/>
    <w:rsid w:val="006327DD"/>
    <w:rsid w:val="0063318D"/>
    <w:rsid w:val="00636F19"/>
    <w:rsid w:val="006374D1"/>
    <w:rsid w:val="0063789C"/>
    <w:rsid w:val="00640631"/>
    <w:rsid w:val="00651D37"/>
    <w:rsid w:val="00653B24"/>
    <w:rsid w:val="00661A35"/>
    <w:rsid w:val="0066289F"/>
    <w:rsid w:val="00664993"/>
    <w:rsid w:val="00666EE2"/>
    <w:rsid w:val="00667321"/>
    <w:rsid w:val="00674A32"/>
    <w:rsid w:val="0068166F"/>
    <w:rsid w:val="006822D1"/>
    <w:rsid w:val="00683DA9"/>
    <w:rsid w:val="006853CD"/>
    <w:rsid w:val="00685D6C"/>
    <w:rsid w:val="00690CD4"/>
    <w:rsid w:val="00692B06"/>
    <w:rsid w:val="00694182"/>
    <w:rsid w:val="006A14FF"/>
    <w:rsid w:val="006A20C9"/>
    <w:rsid w:val="006A3E30"/>
    <w:rsid w:val="006A4E15"/>
    <w:rsid w:val="006A57B7"/>
    <w:rsid w:val="006A648A"/>
    <w:rsid w:val="006B3066"/>
    <w:rsid w:val="006B6143"/>
    <w:rsid w:val="006B73DA"/>
    <w:rsid w:val="006C31C8"/>
    <w:rsid w:val="006C3222"/>
    <w:rsid w:val="006C3600"/>
    <w:rsid w:val="006C5807"/>
    <w:rsid w:val="006C77DC"/>
    <w:rsid w:val="006D27CE"/>
    <w:rsid w:val="006D2B06"/>
    <w:rsid w:val="006D39D2"/>
    <w:rsid w:val="006E0792"/>
    <w:rsid w:val="006E2BBA"/>
    <w:rsid w:val="006E38D1"/>
    <w:rsid w:val="006E46DA"/>
    <w:rsid w:val="006F3E37"/>
    <w:rsid w:val="006F557C"/>
    <w:rsid w:val="006F6E43"/>
    <w:rsid w:val="00701DE7"/>
    <w:rsid w:val="00703A88"/>
    <w:rsid w:val="007051E1"/>
    <w:rsid w:val="0070671E"/>
    <w:rsid w:val="00707DC5"/>
    <w:rsid w:val="0071682C"/>
    <w:rsid w:val="00716C27"/>
    <w:rsid w:val="00717160"/>
    <w:rsid w:val="007237DE"/>
    <w:rsid w:val="00724587"/>
    <w:rsid w:val="00724A37"/>
    <w:rsid w:val="00737E5C"/>
    <w:rsid w:val="0074111F"/>
    <w:rsid w:val="00741BDF"/>
    <w:rsid w:val="00743F2D"/>
    <w:rsid w:val="0074419D"/>
    <w:rsid w:val="00744921"/>
    <w:rsid w:val="00750D1C"/>
    <w:rsid w:val="00753D4B"/>
    <w:rsid w:val="00755C6D"/>
    <w:rsid w:val="0076185B"/>
    <w:rsid w:val="00764ADB"/>
    <w:rsid w:val="00766BDA"/>
    <w:rsid w:val="00770927"/>
    <w:rsid w:val="00771CF6"/>
    <w:rsid w:val="00777990"/>
    <w:rsid w:val="007800EA"/>
    <w:rsid w:val="00780366"/>
    <w:rsid w:val="00781E30"/>
    <w:rsid w:val="00782B57"/>
    <w:rsid w:val="007855CE"/>
    <w:rsid w:val="00795275"/>
    <w:rsid w:val="0079773C"/>
    <w:rsid w:val="007A03C0"/>
    <w:rsid w:val="007A168B"/>
    <w:rsid w:val="007A2A69"/>
    <w:rsid w:val="007B0BDF"/>
    <w:rsid w:val="007B4A60"/>
    <w:rsid w:val="007C28DD"/>
    <w:rsid w:val="007E1B77"/>
    <w:rsid w:val="007E1FF9"/>
    <w:rsid w:val="007E2E79"/>
    <w:rsid w:val="007E480F"/>
    <w:rsid w:val="007F2186"/>
    <w:rsid w:val="008006F4"/>
    <w:rsid w:val="0080476D"/>
    <w:rsid w:val="008055A3"/>
    <w:rsid w:val="008061ED"/>
    <w:rsid w:val="008123DF"/>
    <w:rsid w:val="00815FEF"/>
    <w:rsid w:val="00816E55"/>
    <w:rsid w:val="00821EEB"/>
    <w:rsid w:val="0082639A"/>
    <w:rsid w:val="0083665D"/>
    <w:rsid w:val="00836C1D"/>
    <w:rsid w:val="00847871"/>
    <w:rsid w:val="00847C64"/>
    <w:rsid w:val="00850AC2"/>
    <w:rsid w:val="008524AC"/>
    <w:rsid w:val="008530D3"/>
    <w:rsid w:val="00853977"/>
    <w:rsid w:val="00856000"/>
    <w:rsid w:val="0086021B"/>
    <w:rsid w:val="008632CD"/>
    <w:rsid w:val="008670AC"/>
    <w:rsid w:val="00867B40"/>
    <w:rsid w:val="00870426"/>
    <w:rsid w:val="008751C6"/>
    <w:rsid w:val="0087756E"/>
    <w:rsid w:val="00882453"/>
    <w:rsid w:val="00882659"/>
    <w:rsid w:val="00884B52"/>
    <w:rsid w:val="00886465"/>
    <w:rsid w:val="00887E38"/>
    <w:rsid w:val="0089317D"/>
    <w:rsid w:val="00893AE3"/>
    <w:rsid w:val="00897A9E"/>
    <w:rsid w:val="008A7922"/>
    <w:rsid w:val="008B379D"/>
    <w:rsid w:val="008B383A"/>
    <w:rsid w:val="008B5632"/>
    <w:rsid w:val="008C3B86"/>
    <w:rsid w:val="008C499E"/>
    <w:rsid w:val="008C753D"/>
    <w:rsid w:val="008D04ED"/>
    <w:rsid w:val="008E12F0"/>
    <w:rsid w:val="008E7CF0"/>
    <w:rsid w:val="008F3519"/>
    <w:rsid w:val="008F47ED"/>
    <w:rsid w:val="0090232E"/>
    <w:rsid w:val="00902567"/>
    <w:rsid w:val="00902E40"/>
    <w:rsid w:val="00911979"/>
    <w:rsid w:val="00914BA9"/>
    <w:rsid w:val="009224C4"/>
    <w:rsid w:val="009230FD"/>
    <w:rsid w:val="00923B0E"/>
    <w:rsid w:val="00925EB8"/>
    <w:rsid w:val="00927B65"/>
    <w:rsid w:val="00932FEA"/>
    <w:rsid w:val="00946197"/>
    <w:rsid w:val="009468C3"/>
    <w:rsid w:val="00950736"/>
    <w:rsid w:val="00955741"/>
    <w:rsid w:val="009560EF"/>
    <w:rsid w:val="00963F6E"/>
    <w:rsid w:val="009745FE"/>
    <w:rsid w:val="0098295C"/>
    <w:rsid w:val="00982AF0"/>
    <w:rsid w:val="0099153F"/>
    <w:rsid w:val="00991D62"/>
    <w:rsid w:val="0099369B"/>
    <w:rsid w:val="00994128"/>
    <w:rsid w:val="00997E20"/>
    <w:rsid w:val="009A1EC1"/>
    <w:rsid w:val="009A3C2E"/>
    <w:rsid w:val="009A4161"/>
    <w:rsid w:val="009A4183"/>
    <w:rsid w:val="009A5091"/>
    <w:rsid w:val="009B0A39"/>
    <w:rsid w:val="009B29B2"/>
    <w:rsid w:val="009B505F"/>
    <w:rsid w:val="009B7705"/>
    <w:rsid w:val="009C01B6"/>
    <w:rsid w:val="009C2EAF"/>
    <w:rsid w:val="009C31D5"/>
    <w:rsid w:val="009C4460"/>
    <w:rsid w:val="009D5EC2"/>
    <w:rsid w:val="009D5F9C"/>
    <w:rsid w:val="009D70A1"/>
    <w:rsid w:val="009E1191"/>
    <w:rsid w:val="009E211B"/>
    <w:rsid w:val="009E728F"/>
    <w:rsid w:val="00A00247"/>
    <w:rsid w:val="00A00D31"/>
    <w:rsid w:val="00A02129"/>
    <w:rsid w:val="00A03369"/>
    <w:rsid w:val="00A03D94"/>
    <w:rsid w:val="00A06122"/>
    <w:rsid w:val="00A063EE"/>
    <w:rsid w:val="00A06B45"/>
    <w:rsid w:val="00A0785A"/>
    <w:rsid w:val="00A26C33"/>
    <w:rsid w:val="00A27138"/>
    <w:rsid w:val="00A338FB"/>
    <w:rsid w:val="00A339BA"/>
    <w:rsid w:val="00A343AA"/>
    <w:rsid w:val="00A35264"/>
    <w:rsid w:val="00A37693"/>
    <w:rsid w:val="00A37C05"/>
    <w:rsid w:val="00A438AA"/>
    <w:rsid w:val="00A44723"/>
    <w:rsid w:val="00A47986"/>
    <w:rsid w:val="00A54BA4"/>
    <w:rsid w:val="00A5580C"/>
    <w:rsid w:val="00A55A66"/>
    <w:rsid w:val="00A6297B"/>
    <w:rsid w:val="00A70E89"/>
    <w:rsid w:val="00A7148B"/>
    <w:rsid w:val="00A71AB5"/>
    <w:rsid w:val="00A739F0"/>
    <w:rsid w:val="00A85426"/>
    <w:rsid w:val="00A85485"/>
    <w:rsid w:val="00A86B8E"/>
    <w:rsid w:val="00A87B7F"/>
    <w:rsid w:val="00A9204B"/>
    <w:rsid w:val="00A930BA"/>
    <w:rsid w:val="00AA23C8"/>
    <w:rsid w:val="00AA36B0"/>
    <w:rsid w:val="00AA5354"/>
    <w:rsid w:val="00AB0500"/>
    <w:rsid w:val="00AB3474"/>
    <w:rsid w:val="00AB54F8"/>
    <w:rsid w:val="00AC17C2"/>
    <w:rsid w:val="00AC1FA8"/>
    <w:rsid w:val="00AC5BE8"/>
    <w:rsid w:val="00AD1809"/>
    <w:rsid w:val="00AE1808"/>
    <w:rsid w:val="00AE295C"/>
    <w:rsid w:val="00AE2EA6"/>
    <w:rsid w:val="00AE343E"/>
    <w:rsid w:val="00AF12D2"/>
    <w:rsid w:val="00AF14F9"/>
    <w:rsid w:val="00AF2D79"/>
    <w:rsid w:val="00AF3E13"/>
    <w:rsid w:val="00B02B18"/>
    <w:rsid w:val="00B06915"/>
    <w:rsid w:val="00B10100"/>
    <w:rsid w:val="00B15EC6"/>
    <w:rsid w:val="00B164AC"/>
    <w:rsid w:val="00B17AD3"/>
    <w:rsid w:val="00B17B7F"/>
    <w:rsid w:val="00B219CD"/>
    <w:rsid w:val="00B22C6E"/>
    <w:rsid w:val="00B24F27"/>
    <w:rsid w:val="00B26487"/>
    <w:rsid w:val="00B3201C"/>
    <w:rsid w:val="00B3211F"/>
    <w:rsid w:val="00B32F11"/>
    <w:rsid w:val="00B33DEC"/>
    <w:rsid w:val="00B33DF3"/>
    <w:rsid w:val="00B35316"/>
    <w:rsid w:val="00B36004"/>
    <w:rsid w:val="00B375BB"/>
    <w:rsid w:val="00B37906"/>
    <w:rsid w:val="00B405BE"/>
    <w:rsid w:val="00B469E0"/>
    <w:rsid w:val="00B510D2"/>
    <w:rsid w:val="00B5341D"/>
    <w:rsid w:val="00B550C7"/>
    <w:rsid w:val="00B6716F"/>
    <w:rsid w:val="00B700FE"/>
    <w:rsid w:val="00B711EA"/>
    <w:rsid w:val="00B748E3"/>
    <w:rsid w:val="00B75EC1"/>
    <w:rsid w:val="00B812BC"/>
    <w:rsid w:val="00B82406"/>
    <w:rsid w:val="00B85B15"/>
    <w:rsid w:val="00B87CF7"/>
    <w:rsid w:val="00B90838"/>
    <w:rsid w:val="00B9111C"/>
    <w:rsid w:val="00B94B6D"/>
    <w:rsid w:val="00B95803"/>
    <w:rsid w:val="00B96CB7"/>
    <w:rsid w:val="00BA144A"/>
    <w:rsid w:val="00BA4132"/>
    <w:rsid w:val="00BB3A00"/>
    <w:rsid w:val="00BB58AC"/>
    <w:rsid w:val="00BC1BA6"/>
    <w:rsid w:val="00BC2123"/>
    <w:rsid w:val="00BC2206"/>
    <w:rsid w:val="00BC4516"/>
    <w:rsid w:val="00BC51AB"/>
    <w:rsid w:val="00BD136B"/>
    <w:rsid w:val="00BD265F"/>
    <w:rsid w:val="00BD2C38"/>
    <w:rsid w:val="00BD444F"/>
    <w:rsid w:val="00BD595F"/>
    <w:rsid w:val="00BD61A9"/>
    <w:rsid w:val="00BD7B63"/>
    <w:rsid w:val="00BE04CA"/>
    <w:rsid w:val="00BE6F67"/>
    <w:rsid w:val="00BF2377"/>
    <w:rsid w:val="00BF7599"/>
    <w:rsid w:val="00C14317"/>
    <w:rsid w:val="00C15291"/>
    <w:rsid w:val="00C23FA7"/>
    <w:rsid w:val="00C31EA5"/>
    <w:rsid w:val="00C35A6E"/>
    <w:rsid w:val="00C36144"/>
    <w:rsid w:val="00C44B7A"/>
    <w:rsid w:val="00C55D55"/>
    <w:rsid w:val="00C567A2"/>
    <w:rsid w:val="00C57CE3"/>
    <w:rsid w:val="00C615B4"/>
    <w:rsid w:val="00C62226"/>
    <w:rsid w:val="00C62288"/>
    <w:rsid w:val="00C63842"/>
    <w:rsid w:val="00C6593F"/>
    <w:rsid w:val="00C70405"/>
    <w:rsid w:val="00C7552F"/>
    <w:rsid w:val="00C84BDF"/>
    <w:rsid w:val="00C8556E"/>
    <w:rsid w:val="00C8557E"/>
    <w:rsid w:val="00C87DD9"/>
    <w:rsid w:val="00C90C7C"/>
    <w:rsid w:val="00C938EE"/>
    <w:rsid w:val="00C958C0"/>
    <w:rsid w:val="00C9614B"/>
    <w:rsid w:val="00CA6046"/>
    <w:rsid w:val="00CB233A"/>
    <w:rsid w:val="00CB399F"/>
    <w:rsid w:val="00CB506B"/>
    <w:rsid w:val="00CB5B02"/>
    <w:rsid w:val="00CB5B06"/>
    <w:rsid w:val="00CB611F"/>
    <w:rsid w:val="00CB71C4"/>
    <w:rsid w:val="00CC42F5"/>
    <w:rsid w:val="00CC52EF"/>
    <w:rsid w:val="00CD0A8B"/>
    <w:rsid w:val="00CD5265"/>
    <w:rsid w:val="00CE21C3"/>
    <w:rsid w:val="00CE7F7C"/>
    <w:rsid w:val="00CF2A4B"/>
    <w:rsid w:val="00CF4F7B"/>
    <w:rsid w:val="00CF7465"/>
    <w:rsid w:val="00D003B0"/>
    <w:rsid w:val="00D01222"/>
    <w:rsid w:val="00D01DB1"/>
    <w:rsid w:val="00D02149"/>
    <w:rsid w:val="00D025C9"/>
    <w:rsid w:val="00D031C3"/>
    <w:rsid w:val="00D053EC"/>
    <w:rsid w:val="00D07134"/>
    <w:rsid w:val="00D10E50"/>
    <w:rsid w:val="00D113EE"/>
    <w:rsid w:val="00D118A7"/>
    <w:rsid w:val="00D12896"/>
    <w:rsid w:val="00D20A47"/>
    <w:rsid w:val="00D2117C"/>
    <w:rsid w:val="00D23353"/>
    <w:rsid w:val="00D34B05"/>
    <w:rsid w:val="00D352C4"/>
    <w:rsid w:val="00D47869"/>
    <w:rsid w:val="00D513CB"/>
    <w:rsid w:val="00D56477"/>
    <w:rsid w:val="00D65B88"/>
    <w:rsid w:val="00D661AB"/>
    <w:rsid w:val="00D66559"/>
    <w:rsid w:val="00D71287"/>
    <w:rsid w:val="00D71BA7"/>
    <w:rsid w:val="00D75420"/>
    <w:rsid w:val="00D76165"/>
    <w:rsid w:val="00D82B17"/>
    <w:rsid w:val="00D8613B"/>
    <w:rsid w:val="00D8686E"/>
    <w:rsid w:val="00D9408E"/>
    <w:rsid w:val="00D94541"/>
    <w:rsid w:val="00D94647"/>
    <w:rsid w:val="00D95882"/>
    <w:rsid w:val="00DA6715"/>
    <w:rsid w:val="00DB13CC"/>
    <w:rsid w:val="00DB3139"/>
    <w:rsid w:val="00DB39EB"/>
    <w:rsid w:val="00DC20C1"/>
    <w:rsid w:val="00DC7133"/>
    <w:rsid w:val="00DE008D"/>
    <w:rsid w:val="00DE146B"/>
    <w:rsid w:val="00DE233F"/>
    <w:rsid w:val="00DE576C"/>
    <w:rsid w:val="00DF08A9"/>
    <w:rsid w:val="00DF3FBA"/>
    <w:rsid w:val="00DF74BB"/>
    <w:rsid w:val="00DF7EEC"/>
    <w:rsid w:val="00E00BE6"/>
    <w:rsid w:val="00E00E58"/>
    <w:rsid w:val="00E06495"/>
    <w:rsid w:val="00E21A32"/>
    <w:rsid w:val="00E248B9"/>
    <w:rsid w:val="00E30783"/>
    <w:rsid w:val="00E318BF"/>
    <w:rsid w:val="00E32B87"/>
    <w:rsid w:val="00E33084"/>
    <w:rsid w:val="00E401F6"/>
    <w:rsid w:val="00E516E3"/>
    <w:rsid w:val="00E534B0"/>
    <w:rsid w:val="00E5623D"/>
    <w:rsid w:val="00E6511D"/>
    <w:rsid w:val="00E662D7"/>
    <w:rsid w:val="00E71FB1"/>
    <w:rsid w:val="00E75CE5"/>
    <w:rsid w:val="00E76938"/>
    <w:rsid w:val="00E83131"/>
    <w:rsid w:val="00E84143"/>
    <w:rsid w:val="00E84796"/>
    <w:rsid w:val="00E956BF"/>
    <w:rsid w:val="00E96EB6"/>
    <w:rsid w:val="00E979CC"/>
    <w:rsid w:val="00EA240E"/>
    <w:rsid w:val="00EA7A7A"/>
    <w:rsid w:val="00EB1AAB"/>
    <w:rsid w:val="00EB5BB5"/>
    <w:rsid w:val="00EB712D"/>
    <w:rsid w:val="00EB73D6"/>
    <w:rsid w:val="00EB7894"/>
    <w:rsid w:val="00EC191E"/>
    <w:rsid w:val="00EC2430"/>
    <w:rsid w:val="00EC6834"/>
    <w:rsid w:val="00EE0F53"/>
    <w:rsid w:val="00EE202F"/>
    <w:rsid w:val="00EF0B15"/>
    <w:rsid w:val="00EF2472"/>
    <w:rsid w:val="00EF47CA"/>
    <w:rsid w:val="00EF54DB"/>
    <w:rsid w:val="00EF62A7"/>
    <w:rsid w:val="00EF70AA"/>
    <w:rsid w:val="00F00D7C"/>
    <w:rsid w:val="00F01E11"/>
    <w:rsid w:val="00F0497A"/>
    <w:rsid w:val="00F05052"/>
    <w:rsid w:val="00F061D2"/>
    <w:rsid w:val="00F15A70"/>
    <w:rsid w:val="00F15C93"/>
    <w:rsid w:val="00F1700C"/>
    <w:rsid w:val="00F2165B"/>
    <w:rsid w:val="00F23CED"/>
    <w:rsid w:val="00F25B98"/>
    <w:rsid w:val="00F3042C"/>
    <w:rsid w:val="00F34F89"/>
    <w:rsid w:val="00F359E2"/>
    <w:rsid w:val="00F45B7D"/>
    <w:rsid w:val="00F527C8"/>
    <w:rsid w:val="00F55744"/>
    <w:rsid w:val="00F55EE9"/>
    <w:rsid w:val="00F568D5"/>
    <w:rsid w:val="00F57310"/>
    <w:rsid w:val="00F604D5"/>
    <w:rsid w:val="00F62D0A"/>
    <w:rsid w:val="00F64E86"/>
    <w:rsid w:val="00F65911"/>
    <w:rsid w:val="00F67845"/>
    <w:rsid w:val="00F70733"/>
    <w:rsid w:val="00F76DD3"/>
    <w:rsid w:val="00F81DF0"/>
    <w:rsid w:val="00F82892"/>
    <w:rsid w:val="00F8554C"/>
    <w:rsid w:val="00F855BC"/>
    <w:rsid w:val="00F92286"/>
    <w:rsid w:val="00F92A08"/>
    <w:rsid w:val="00F94F7C"/>
    <w:rsid w:val="00F97BE7"/>
    <w:rsid w:val="00FA034E"/>
    <w:rsid w:val="00FB3258"/>
    <w:rsid w:val="00FB6732"/>
    <w:rsid w:val="00FB7684"/>
    <w:rsid w:val="00FC227E"/>
    <w:rsid w:val="00FC38E6"/>
    <w:rsid w:val="00FE31E6"/>
    <w:rsid w:val="00FF33E3"/>
    <w:rsid w:val="00FF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2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A297C"/>
    <w:rPr>
      <w:sz w:val="16"/>
    </w:rPr>
  </w:style>
  <w:style w:type="paragraph" w:styleId="CommentText">
    <w:name w:val="annotation text"/>
    <w:basedOn w:val="Normal"/>
    <w:link w:val="CommentTextChar"/>
    <w:rsid w:val="003A297C"/>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3A297C"/>
    <w:rPr>
      <w:rFonts w:ascii="Arial" w:hAnsi="Arial"/>
      <w:sz w:val="17"/>
    </w:rPr>
  </w:style>
  <w:style w:type="paragraph" w:customStyle="1" w:styleId="TableHeading">
    <w:name w:val="Table Heading"/>
    <w:qFormat/>
    <w:rsid w:val="009B7705"/>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B7705"/>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styleId="CommentSubject">
    <w:name w:val="annotation subject"/>
    <w:basedOn w:val="CommentText"/>
    <w:next w:val="CommentText"/>
    <w:link w:val="CommentSubjectChar"/>
    <w:rsid w:val="00893AE3"/>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893AE3"/>
    <w:rPr>
      <w:rFonts w:ascii="Arial" w:hAnsi="Arial"/>
      <w:b/>
      <w:bCs/>
      <w:sz w:val="17"/>
    </w:rPr>
  </w:style>
  <w:style w:type="paragraph" w:customStyle="1" w:styleId="ASub">
    <w:name w:val="(A) Sub"/>
    <w:link w:val="ASubChar"/>
    <w:qFormat/>
    <w:rsid w:val="003C394E"/>
    <w:pPr>
      <w:numPr>
        <w:numId w:val="8"/>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3C394E"/>
    <w:pPr>
      <w:numPr>
        <w:ilvl w:val="1"/>
        <w:numId w:val="8"/>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3C394E"/>
    <w:pPr>
      <w:numPr>
        <w:ilvl w:val="2"/>
        <w:numId w:val="8"/>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3C394E"/>
    <w:pPr>
      <w:numPr>
        <w:ilvl w:val="3"/>
        <w:numId w:val="8"/>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3C394E"/>
    <w:rPr>
      <w:rFonts w:ascii="Arial" w:eastAsiaTheme="minorHAnsi" w:hAnsi="Arial" w:cstheme="minorBidi"/>
      <w:spacing w:val="20"/>
      <w:sz w:val="17"/>
      <w:szCs w:val="22"/>
    </w:rPr>
  </w:style>
  <w:style w:type="character" w:customStyle="1" w:styleId="1SubChar">
    <w:name w:val="(1) Sub Char"/>
    <w:basedOn w:val="ASubChar"/>
    <w:link w:val="1Sub"/>
    <w:rsid w:val="00982AF0"/>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A297C"/>
    <w:rPr>
      <w:sz w:val="16"/>
    </w:rPr>
  </w:style>
  <w:style w:type="paragraph" w:styleId="CommentText">
    <w:name w:val="annotation text"/>
    <w:basedOn w:val="Normal"/>
    <w:link w:val="CommentTextChar"/>
    <w:rsid w:val="003A297C"/>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3A297C"/>
    <w:rPr>
      <w:rFonts w:ascii="Arial" w:hAnsi="Arial"/>
      <w:sz w:val="17"/>
    </w:rPr>
  </w:style>
  <w:style w:type="paragraph" w:customStyle="1" w:styleId="TableHeading">
    <w:name w:val="Table Heading"/>
    <w:qFormat/>
    <w:rsid w:val="009B7705"/>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B7705"/>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styleId="CommentSubject">
    <w:name w:val="annotation subject"/>
    <w:basedOn w:val="CommentText"/>
    <w:next w:val="CommentText"/>
    <w:link w:val="CommentSubjectChar"/>
    <w:rsid w:val="00893AE3"/>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893AE3"/>
    <w:rPr>
      <w:rFonts w:ascii="Arial" w:hAnsi="Arial"/>
      <w:b/>
      <w:bCs/>
      <w:sz w:val="17"/>
    </w:rPr>
  </w:style>
  <w:style w:type="paragraph" w:customStyle="1" w:styleId="ASub">
    <w:name w:val="(A) Sub"/>
    <w:link w:val="ASubChar"/>
    <w:qFormat/>
    <w:rsid w:val="003C394E"/>
    <w:pPr>
      <w:numPr>
        <w:numId w:val="8"/>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3C394E"/>
    <w:pPr>
      <w:numPr>
        <w:ilvl w:val="1"/>
        <w:numId w:val="8"/>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3C394E"/>
    <w:pPr>
      <w:numPr>
        <w:ilvl w:val="2"/>
        <w:numId w:val="8"/>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3C394E"/>
    <w:pPr>
      <w:numPr>
        <w:ilvl w:val="3"/>
        <w:numId w:val="8"/>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3C394E"/>
    <w:rPr>
      <w:rFonts w:ascii="Arial" w:eastAsiaTheme="minorHAnsi" w:hAnsi="Arial" w:cstheme="minorBidi"/>
      <w:spacing w:val="20"/>
      <w:sz w:val="17"/>
      <w:szCs w:val="22"/>
    </w:rPr>
  </w:style>
  <w:style w:type="character" w:customStyle="1" w:styleId="1SubChar">
    <w:name w:val="(1) Sub Char"/>
    <w:basedOn w:val="ASubChar"/>
    <w:link w:val="1Sub"/>
    <w:rsid w:val="00982AF0"/>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C0ABE-8052-43DB-A649-C9DFB0522941}">
  <ds:schemaRefs>
    <ds:schemaRef ds:uri="http://purl.org/dc/terms/"/>
    <ds:schemaRef ds:uri="http://schemas.openxmlformats.org/package/2006/metadata/core-properties"/>
    <ds:schemaRef ds:uri="150564e5-703b-4dab-8bd4-9a06ed72a85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37D0B3CA-960A-41DD-B127-9D1CD0066A32}">
  <ds:schemaRefs>
    <ds:schemaRef ds:uri="http://schemas.microsoft.com/sharepoint/v3/contenttype/forms"/>
  </ds:schemaRefs>
</ds:datastoreItem>
</file>

<file path=customXml/itemProps3.xml><?xml version="1.0" encoding="utf-8"?>
<ds:datastoreItem xmlns:ds="http://schemas.openxmlformats.org/officeDocument/2006/customXml" ds:itemID="{38A92098-ADF1-4A0C-BD6F-1145A90E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15</Pages>
  <Words>5023</Words>
  <Characters>26708</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31668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Ivan Syed</cp:lastModifiedBy>
  <cp:revision>174</cp:revision>
  <cp:lastPrinted>2016-08-12T14:48:00Z</cp:lastPrinted>
  <dcterms:created xsi:type="dcterms:W3CDTF">2022-03-09T22:26:00Z</dcterms:created>
  <dcterms:modified xsi:type="dcterms:W3CDTF">2025-04-04T17:58:00Z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